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6842F7">
      <w:pPr>
        <w:spacing w:line="360" w:lineRule="auto"/>
        <w:jc w:val="center"/>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t>南通科技职业学院学生宿舍楼卫生间装修项目（3号楼）</w:t>
      </w:r>
    </w:p>
    <w:p w14:paraId="4ADDD9D1">
      <w:pPr>
        <w:rPr>
          <w:rFonts w:hint="eastAsia" w:ascii="宋体" w:hAnsi="宋体" w:cs="宋体"/>
          <w:b/>
          <w:color w:val="auto"/>
          <w:sz w:val="100"/>
          <w:szCs w:val="100"/>
          <w:highlight w:val="none"/>
        </w:rPr>
      </w:pPr>
    </w:p>
    <w:p w14:paraId="3BFA09D5">
      <w:pPr>
        <w:jc w:val="center"/>
        <w:rPr>
          <w:rFonts w:hint="eastAsia" w:ascii="宋体" w:hAnsi="宋体" w:cs="宋体"/>
          <w:b/>
          <w:color w:val="auto"/>
          <w:sz w:val="100"/>
          <w:szCs w:val="100"/>
          <w:highlight w:val="none"/>
        </w:rPr>
      </w:pPr>
      <w:r>
        <w:rPr>
          <w:rFonts w:hint="eastAsia" w:ascii="宋体" w:hAnsi="宋体" w:cs="宋体"/>
          <w:b/>
          <w:color w:val="auto"/>
          <w:sz w:val="100"/>
          <w:szCs w:val="100"/>
          <w:highlight w:val="none"/>
        </w:rPr>
        <w:t>政府采购磋商文件</w:t>
      </w:r>
    </w:p>
    <w:p w14:paraId="0258013B">
      <w:pPr>
        <w:keepNext/>
        <w:spacing w:line="500" w:lineRule="exact"/>
        <w:jc w:val="center"/>
        <w:rPr>
          <w:rFonts w:hint="eastAsia" w:ascii="宋体" w:hAnsi="宋体" w:cs="宋体"/>
          <w:b/>
          <w:color w:val="auto"/>
          <w:sz w:val="44"/>
          <w:szCs w:val="20"/>
          <w:highlight w:val="none"/>
        </w:rPr>
      </w:pPr>
    </w:p>
    <w:p w14:paraId="0533E78A">
      <w:pPr>
        <w:keepNext/>
        <w:spacing w:line="500" w:lineRule="exact"/>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采购文件编号：</w:t>
      </w:r>
      <w:r>
        <w:rPr>
          <w:rFonts w:hint="eastAsia" w:ascii="宋体" w:hAnsi="宋体" w:cs="宋体"/>
          <w:b/>
          <w:color w:val="auto"/>
          <w:sz w:val="36"/>
          <w:szCs w:val="36"/>
          <w:highlight w:val="none"/>
          <w:lang w:eastAsia="zh-CN"/>
        </w:rPr>
        <w:t>JSZC-320600-ZRJS-C2026-0014</w:t>
      </w:r>
    </w:p>
    <w:p w14:paraId="334647F7">
      <w:pPr>
        <w:spacing w:line="500" w:lineRule="exact"/>
        <w:jc w:val="center"/>
        <w:rPr>
          <w:rFonts w:hint="eastAsia" w:ascii="宋体" w:hAnsi="宋体" w:cs="宋体"/>
          <w:b/>
          <w:color w:val="auto"/>
          <w:sz w:val="36"/>
          <w:highlight w:val="none"/>
        </w:rPr>
      </w:pPr>
    </w:p>
    <w:p w14:paraId="2A43AD5B">
      <w:pPr>
        <w:spacing w:line="500" w:lineRule="exact"/>
        <w:jc w:val="center"/>
        <w:rPr>
          <w:rFonts w:hint="eastAsia" w:ascii="宋体" w:hAnsi="宋体" w:cs="宋体"/>
          <w:b/>
          <w:color w:val="auto"/>
          <w:sz w:val="36"/>
          <w:highlight w:val="none"/>
        </w:rPr>
      </w:pPr>
    </w:p>
    <w:p w14:paraId="015E5677">
      <w:pPr>
        <w:spacing w:line="500" w:lineRule="exact"/>
        <w:jc w:val="center"/>
        <w:rPr>
          <w:rFonts w:hint="eastAsia" w:ascii="宋体" w:hAnsi="宋体" w:cs="宋体"/>
          <w:b/>
          <w:color w:val="auto"/>
          <w:sz w:val="36"/>
          <w:highlight w:val="none"/>
        </w:rPr>
      </w:pPr>
    </w:p>
    <w:p w14:paraId="1B27B942">
      <w:pPr>
        <w:spacing w:line="500" w:lineRule="exact"/>
        <w:rPr>
          <w:rFonts w:hint="eastAsia" w:ascii="宋体" w:hAnsi="宋体" w:cs="宋体"/>
          <w:color w:val="auto"/>
          <w:highlight w:val="none"/>
        </w:rPr>
      </w:pPr>
    </w:p>
    <w:p w14:paraId="5DFAE6A4">
      <w:pPr>
        <w:pStyle w:val="19"/>
        <w:ind w:firstLine="420"/>
        <w:rPr>
          <w:rFonts w:hint="eastAsia" w:ascii="宋体" w:hAnsi="宋体" w:cs="宋体"/>
          <w:color w:val="auto"/>
          <w:highlight w:val="none"/>
        </w:rPr>
      </w:pPr>
    </w:p>
    <w:p w14:paraId="7D6EFE1C">
      <w:pPr>
        <w:spacing w:line="500" w:lineRule="exact"/>
        <w:jc w:val="center"/>
        <w:rPr>
          <w:rFonts w:hint="eastAsia" w:ascii="宋体" w:hAnsi="宋体" w:cs="宋体"/>
          <w:color w:val="auto"/>
          <w:sz w:val="32"/>
          <w:highlight w:val="none"/>
        </w:rPr>
      </w:pPr>
    </w:p>
    <w:p w14:paraId="261784E4">
      <w:pPr>
        <w:spacing w:line="500" w:lineRule="exact"/>
        <w:rPr>
          <w:rFonts w:hint="eastAsia" w:ascii="宋体" w:hAnsi="宋体" w:cs="宋体"/>
          <w:color w:val="auto"/>
          <w:sz w:val="32"/>
          <w:highlight w:val="none"/>
        </w:rPr>
      </w:pPr>
    </w:p>
    <w:p w14:paraId="6F51D719">
      <w:pPr>
        <w:pStyle w:val="19"/>
        <w:ind w:firstLine="640"/>
        <w:rPr>
          <w:rFonts w:hint="eastAsia" w:ascii="宋体" w:hAnsi="宋体" w:cs="宋体"/>
          <w:color w:val="auto"/>
          <w:sz w:val="32"/>
          <w:highlight w:val="none"/>
        </w:rPr>
      </w:pPr>
    </w:p>
    <w:p w14:paraId="31B5C3BB">
      <w:pPr>
        <w:pStyle w:val="35"/>
        <w:rPr>
          <w:rFonts w:hint="eastAsia" w:hAnsi="宋体" w:cs="宋体"/>
          <w:color w:val="auto"/>
          <w:highlight w:val="none"/>
        </w:rPr>
      </w:pPr>
    </w:p>
    <w:p w14:paraId="2522BB45">
      <w:pPr>
        <w:spacing w:before="120" w:after="120" w:line="500" w:lineRule="exact"/>
        <w:ind w:left="-2" w:right="120"/>
        <w:jc w:val="center"/>
        <w:rPr>
          <w:rFonts w:hint="eastAsia" w:ascii="宋体" w:hAnsi="宋体" w:cs="宋体"/>
          <w:b/>
          <w:color w:val="auto"/>
          <w:spacing w:val="20"/>
          <w:sz w:val="32"/>
          <w:szCs w:val="32"/>
          <w:highlight w:val="none"/>
        </w:rPr>
      </w:pPr>
    </w:p>
    <w:p w14:paraId="407713D8">
      <w:pPr>
        <w:spacing w:before="120" w:after="120" w:line="500" w:lineRule="exact"/>
        <w:ind w:left="-2" w:right="120"/>
        <w:jc w:val="center"/>
        <w:rPr>
          <w:rFonts w:hint="eastAsia" w:ascii="宋体" w:hAnsi="宋体" w:cs="宋体"/>
          <w:b/>
          <w:color w:val="auto"/>
          <w:spacing w:val="20"/>
          <w:sz w:val="36"/>
          <w:szCs w:val="36"/>
          <w:highlight w:val="none"/>
        </w:rPr>
      </w:pPr>
    </w:p>
    <w:p w14:paraId="33410DC7">
      <w:pPr>
        <w:spacing w:before="120" w:after="120" w:line="500" w:lineRule="exact"/>
        <w:ind w:left="-2" w:right="120"/>
        <w:jc w:val="center"/>
        <w:rPr>
          <w:rFonts w:hint="eastAsia" w:ascii="宋体" w:hAnsi="宋体" w:cs="宋体"/>
          <w:b/>
          <w:color w:val="auto"/>
          <w:spacing w:val="20"/>
          <w:sz w:val="36"/>
          <w:szCs w:val="36"/>
          <w:highlight w:val="none"/>
        </w:rPr>
      </w:pPr>
    </w:p>
    <w:p w14:paraId="61BA49A2">
      <w:pPr>
        <w:spacing w:before="120" w:after="120" w:line="500" w:lineRule="exact"/>
        <w:ind w:left="-2" w:right="120"/>
        <w:jc w:val="center"/>
        <w:rPr>
          <w:rFonts w:hint="eastAsia" w:ascii="宋体" w:hAnsi="宋体" w:cs="宋体"/>
          <w:b/>
          <w:color w:val="auto"/>
          <w:spacing w:val="20"/>
          <w:sz w:val="36"/>
          <w:szCs w:val="36"/>
          <w:highlight w:val="none"/>
        </w:rPr>
      </w:pPr>
    </w:p>
    <w:p w14:paraId="42A7AA7C">
      <w:pPr>
        <w:spacing w:before="120" w:after="120" w:line="500" w:lineRule="exact"/>
        <w:ind w:left="-2" w:right="120"/>
        <w:jc w:val="center"/>
        <w:rPr>
          <w:rFonts w:hint="eastAsia" w:ascii="宋体" w:hAnsi="宋体" w:cs="宋体"/>
          <w:b/>
          <w:bCs/>
          <w:color w:val="auto"/>
          <w:sz w:val="36"/>
          <w:szCs w:val="36"/>
          <w:highlight w:val="none"/>
        </w:rPr>
      </w:pPr>
      <w:r>
        <w:rPr>
          <w:rFonts w:hint="eastAsia" w:ascii="宋体" w:hAnsi="宋体" w:cs="宋体"/>
          <w:b/>
          <w:color w:val="auto"/>
          <w:spacing w:val="20"/>
          <w:sz w:val="36"/>
          <w:szCs w:val="36"/>
          <w:highlight w:val="none"/>
        </w:rPr>
        <w:t>南通科技职业学院</w:t>
      </w:r>
    </w:p>
    <w:p w14:paraId="354440B2">
      <w:pPr>
        <w:spacing w:before="120" w:after="120" w:line="500" w:lineRule="exact"/>
        <w:ind w:left="-2" w:right="120"/>
        <w:jc w:val="center"/>
        <w:rPr>
          <w:rFonts w:hint="eastAsia" w:ascii="宋体" w:hAnsi="宋体" w:cs="宋体"/>
          <w:color w:val="auto"/>
          <w:sz w:val="30"/>
          <w:szCs w:val="30"/>
          <w:highlight w:val="none"/>
        </w:rPr>
      </w:pPr>
      <w:r>
        <w:rPr>
          <w:rFonts w:hint="eastAsia" w:ascii="宋体" w:hAnsi="宋体" w:cs="宋体"/>
          <w:b/>
          <w:bCs/>
          <w:color w:val="auto"/>
          <w:sz w:val="36"/>
          <w:szCs w:val="36"/>
          <w:highlight w:val="none"/>
        </w:rPr>
        <w:t>2026年</w:t>
      </w:r>
      <w:r>
        <w:rPr>
          <w:rFonts w:hint="eastAsia" w:ascii="宋体" w:hAnsi="宋体" w:cs="宋体"/>
          <w:b/>
          <w:bCs/>
          <w:color w:val="auto"/>
          <w:sz w:val="36"/>
          <w:szCs w:val="36"/>
          <w:highlight w:val="none"/>
          <w:lang w:val="en-US" w:eastAsia="zh-CN"/>
        </w:rPr>
        <w:t>6</w:t>
      </w:r>
      <w:r>
        <w:rPr>
          <w:rFonts w:hint="eastAsia" w:ascii="宋体" w:hAnsi="宋体" w:cs="宋体"/>
          <w:b/>
          <w:bCs/>
          <w:color w:val="auto"/>
          <w:sz w:val="36"/>
          <w:szCs w:val="36"/>
          <w:highlight w:val="none"/>
        </w:rPr>
        <w:t>月</w:t>
      </w:r>
      <w:r>
        <w:rPr>
          <w:rFonts w:hint="eastAsia" w:ascii="宋体" w:hAnsi="宋体" w:cs="宋体"/>
          <w:color w:val="auto"/>
          <w:sz w:val="30"/>
          <w:szCs w:val="30"/>
          <w:highlight w:val="none"/>
        </w:rPr>
        <w:t xml:space="preserve">                </w:t>
      </w:r>
    </w:p>
    <w:p w14:paraId="1672CADA">
      <w:pPr>
        <w:spacing w:line="360" w:lineRule="auto"/>
        <w:jc w:val="center"/>
        <w:rPr>
          <w:rFonts w:hint="eastAsia" w:ascii="宋体" w:hAnsi="宋体" w:cs="宋体"/>
          <w:color w:val="auto"/>
          <w:sz w:val="44"/>
          <w:szCs w:val="44"/>
          <w:highlight w:val="none"/>
          <w:lang w:val="zh-CN"/>
        </w:rPr>
      </w:pPr>
      <w:r>
        <w:rPr>
          <w:rFonts w:hint="eastAsia" w:ascii="宋体" w:hAnsi="宋体" w:cs="宋体"/>
          <w:color w:val="auto"/>
          <w:sz w:val="44"/>
          <w:szCs w:val="44"/>
          <w:highlight w:val="none"/>
          <w:lang w:val="zh-CN"/>
        </w:rPr>
        <w:br w:type="page" w:clear="all"/>
      </w:r>
      <w:r>
        <w:rPr>
          <w:rFonts w:hint="eastAsia" w:ascii="宋体" w:hAnsi="宋体" w:cs="宋体"/>
          <w:color w:val="auto"/>
          <w:sz w:val="44"/>
          <w:szCs w:val="44"/>
          <w:highlight w:val="none"/>
          <w:lang w:val="zh-CN"/>
        </w:rPr>
        <w:t xml:space="preserve">目 </w:t>
      </w:r>
      <w:r>
        <w:rPr>
          <w:rFonts w:hint="eastAsia" w:ascii="宋体" w:hAnsi="宋体" w:cs="宋体"/>
          <w:color w:val="auto"/>
          <w:sz w:val="44"/>
          <w:szCs w:val="44"/>
          <w:highlight w:val="none"/>
        </w:rPr>
        <w:t xml:space="preserve">  </w:t>
      </w:r>
      <w:r>
        <w:rPr>
          <w:rFonts w:hint="eastAsia" w:ascii="宋体" w:hAnsi="宋体" w:cs="宋体"/>
          <w:color w:val="auto"/>
          <w:sz w:val="44"/>
          <w:szCs w:val="44"/>
          <w:highlight w:val="none"/>
          <w:lang w:val="zh-CN"/>
        </w:rPr>
        <w:t>录</w:t>
      </w:r>
    </w:p>
    <w:p w14:paraId="4CDCCD09">
      <w:pPr>
        <w:spacing w:line="360" w:lineRule="auto"/>
        <w:rPr>
          <w:rFonts w:hint="eastAsia" w:ascii="宋体" w:hAnsi="宋体" w:cs="宋体"/>
          <w:color w:val="auto"/>
          <w:sz w:val="32"/>
          <w:szCs w:val="32"/>
          <w:highlight w:val="none"/>
        </w:rPr>
      </w:pPr>
    </w:p>
    <w:p w14:paraId="4DB2A2D1">
      <w:pPr>
        <w:spacing w:line="1200" w:lineRule="exact"/>
        <w:ind w:firstLine="556"/>
        <w:rPr>
          <w:rFonts w:hint="eastAsia" w:ascii="宋体" w:hAnsi="宋体" w:cs="宋体"/>
          <w:color w:val="auto"/>
          <w:sz w:val="32"/>
          <w:szCs w:val="32"/>
          <w:highlight w:val="none"/>
        </w:rPr>
      </w:pPr>
      <w:r>
        <w:rPr>
          <w:rFonts w:hint="eastAsia" w:ascii="宋体" w:hAnsi="宋体" w:cs="宋体"/>
          <w:color w:val="auto"/>
          <w:sz w:val="32"/>
          <w:szCs w:val="32"/>
          <w:highlight w:val="none"/>
        </w:rPr>
        <w:t>第一部分  竞争性磋商公告</w:t>
      </w:r>
    </w:p>
    <w:p w14:paraId="591D0FE1">
      <w:pPr>
        <w:spacing w:line="1200" w:lineRule="exact"/>
        <w:ind w:firstLine="556"/>
        <w:rPr>
          <w:rFonts w:hint="eastAsia" w:ascii="宋体" w:hAnsi="宋体" w:cs="宋体"/>
          <w:color w:val="auto"/>
          <w:sz w:val="32"/>
          <w:szCs w:val="32"/>
          <w:highlight w:val="none"/>
        </w:rPr>
      </w:pPr>
      <w:r>
        <w:rPr>
          <w:rFonts w:hint="eastAsia" w:ascii="宋体" w:hAnsi="宋体" w:cs="宋体"/>
          <w:color w:val="auto"/>
          <w:sz w:val="32"/>
          <w:szCs w:val="32"/>
          <w:highlight w:val="none"/>
        </w:rPr>
        <w:t>第二部分  磋商须知</w:t>
      </w:r>
    </w:p>
    <w:p w14:paraId="4AF7106A">
      <w:pPr>
        <w:spacing w:line="1200" w:lineRule="exact"/>
        <w:ind w:firstLine="537"/>
        <w:rPr>
          <w:rFonts w:hint="eastAsia" w:ascii="宋体" w:hAnsi="宋体" w:cs="宋体"/>
          <w:color w:val="auto"/>
          <w:sz w:val="32"/>
          <w:szCs w:val="32"/>
          <w:highlight w:val="none"/>
        </w:rPr>
      </w:pPr>
      <w:r>
        <w:rPr>
          <w:rFonts w:hint="eastAsia" w:ascii="宋体" w:hAnsi="宋体" w:cs="宋体"/>
          <w:color w:val="auto"/>
          <w:sz w:val="32"/>
          <w:szCs w:val="32"/>
          <w:highlight w:val="none"/>
        </w:rPr>
        <w:t>第三部分  项目需求</w:t>
      </w:r>
    </w:p>
    <w:p w14:paraId="033D9F02">
      <w:pPr>
        <w:spacing w:line="1200" w:lineRule="exact"/>
        <w:ind w:firstLine="537"/>
        <w:rPr>
          <w:rFonts w:hint="eastAsia" w:ascii="宋体" w:hAnsi="宋体" w:cs="宋体"/>
          <w:color w:val="auto"/>
          <w:sz w:val="32"/>
          <w:szCs w:val="32"/>
          <w:highlight w:val="none"/>
        </w:rPr>
      </w:pPr>
      <w:r>
        <w:rPr>
          <w:rFonts w:hint="eastAsia" w:ascii="宋体" w:hAnsi="宋体" w:cs="宋体"/>
          <w:color w:val="auto"/>
          <w:sz w:val="32"/>
          <w:szCs w:val="32"/>
          <w:highlight w:val="none"/>
        </w:rPr>
        <w:t>第四部分  评审方法和评审标准</w:t>
      </w:r>
    </w:p>
    <w:p w14:paraId="6E09C3CD">
      <w:pPr>
        <w:spacing w:line="1200" w:lineRule="exact"/>
        <w:ind w:firstLine="556"/>
        <w:rPr>
          <w:rFonts w:hint="eastAsia" w:ascii="宋体" w:hAnsi="宋体" w:cs="宋体"/>
          <w:color w:val="auto"/>
          <w:sz w:val="32"/>
          <w:szCs w:val="32"/>
          <w:highlight w:val="none"/>
        </w:rPr>
      </w:pPr>
      <w:r>
        <w:rPr>
          <w:rFonts w:hint="eastAsia" w:ascii="宋体" w:hAnsi="宋体" w:cs="宋体"/>
          <w:color w:val="auto"/>
          <w:sz w:val="32"/>
          <w:szCs w:val="32"/>
          <w:highlight w:val="none"/>
        </w:rPr>
        <w:t>第五部分  响应文件组成</w:t>
      </w:r>
    </w:p>
    <w:p w14:paraId="07A97289">
      <w:pPr>
        <w:spacing w:line="1200" w:lineRule="exact"/>
        <w:ind w:firstLine="556"/>
        <w:rPr>
          <w:rFonts w:hint="eastAsia" w:ascii="宋体" w:hAnsi="宋体" w:cs="宋体"/>
          <w:color w:val="auto"/>
          <w:sz w:val="32"/>
          <w:szCs w:val="32"/>
          <w:highlight w:val="none"/>
        </w:rPr>
      </w:pPr>
    </w:p>
    <w:p w14:paraId="0A9B9AE9">
      <w:pPr>
        <w:spacing w:line="500" w:lineRule="exact"/>
        <w:jc w:val="center"/>
        <w:rPr>
          <w:rFonts w:hint="eastAsia" w:ascii="宋体" w:hAnsi="宋体" w:cs="宋体"/>
          <w:b/>
          <w:bCs/>
          <w:color w:val="auto"/>
          <w:sz w:val="36"/>
          <w:szCs w:val="36"/>
          <w:highlight w:val="none"/>
          <w:lang w:val="zh-CN"/>
        </w:rPr>
      </w:pPr>
    </w:p>
    <w:p w14:paraId="0E928569">
      <w:pPr>
        <w:spacing w:line="500" w:lineRule="exact"/>
        <w:rPr>
          <w:rFonts w:hint="eastAsia" w:ascii="宋体" w:hAnsi="宋体" w:cs="宋体"/>
          <w:b/>
          <w:bCs/>
          <w:color w:val="auto"/>
          <w:sz w:val="36"/>
          <w:szCs w:val="36"/>
          <w:highlight w:val="none"/>
          <w:lang w:val="zh-CN"/>
        </w:rPr>
      </w:pPr>
    </w:p>
    <w:p w14:paraId="2614B96E">
      <w:pPr>
        <w:spacing w:line="500" w:lineRule="exact"/>
        <w:jc w:val="center"/>
        <w:rPr>
          <w:rFonts w:hint="eastAsia" w:ascii="宋体" w:hAnsi="宋体" w:cs="宋体"/>
          <w:b/>
          <w:bCs/>
          <w:color w:val="auto"/>
          <w:sz w:val="36"/>
          <w:szCs w:val="36"/>
          <w:highlight w:val="none"/>
          <w:lang w:val="zh-CN"/>
        </w:rPr>
      </w:pPr>
    </w:p>
    <w:p w14:paraId="041A71DA">
      <w:pPr>
        <w:spacing w:line="500" w:lineRule="exact"/>
        <w:jc w:val="center"/>
        <w:rPr>
          <w:rFonts w:hint="eastAsia" w:ascii="宋体" w:hAnsi="宋体" w:cs="宋体"/>
          <w:b/>
          <w:bCs/>
          <w:color w:val="auto"/>
          <w:sz w:val="36"/>
          <w:szCs w:val="36"/>
          <w:highlight w:val="none"/>
          <w:lang w:val="zh-CN"/>
        </w:rPr>
      </w:pPr>
    </w:p>
    <w:p w14:paraId="058E7737">
      <w:pPr>
        <w:spacing w:line="500" w:lineRule="exact"/>
        <w:jc w:val="center"/>
        <w:rPr>
          <w:rFonts w:hint="eastAsia" w:ascii="宋体" w:hAnsi="宋体" w:cs="宋体"/>
          <w:b/>
          <w:bCs/>
          <w:color w:val="auto"/>
          <w:sz w:val="36"/>
          <w:szCs w:val="36"/>
          <w:highlight w:val="none"/>
          <w:lang w:val="zh-CN"/>
        </w:rPr>
      </w:pPr>
    </w:p>
    <w:p w14:paraId="4580233D">
      <w:pPr>
        <w:spacing w:line="500" w:lineRule="exact"/>
        <w:jc w:val="center"/>
        <w:rPr>
          <w:rFonts w:hint="eastAsia" w:ascii="宋体" w:hAnsi="宋体" w:cs="宋体"/>
          <w:b/>
          <w:bCs/>
          <w:color w:val="auto"/>
          <w:sz w:val="36"/>
          <w:szCs w:val="36"/>
          <w:highlight w:val="none"/>
          <w:lang w:val="zh-CN"/>
        </w:rPr>
      </w:pPr>
    </w:p>
    <w:p w14:paraId="5FD4C615">
      <w:pPr>
        <w:spacing w:line="500" w:lineRule="exact"/>
        <w:jc w:val="center"/>
        <w:rPr>
          <w:rFonts w:hint="eastAsia" w:ascii="宋体" w:hAnsi="宋体" w:cs="宋体"/>
          <w:b/>
          <w:bCs/>
          <w:color w:val="auto"/>
          <w:sz w:val="36"/>
          <w:szCs w:val="36"/>
          <w:highlight w:val="none"/>
          <w:lang w:val="zh-CN"/>
        </w:rPr>
      </w:pPr>
    </w:p>
    <w:p w14:paraId="00BFF531">
      <w:pPr>
        <w:spacing w:line="500" w:lineRule="exact"/>
        <w:jc w:val="center"/>
        <w:rPr>
          <w:rFonts w:hint="eastAsia" w:ascii="宋体" w:hAnsi="宋体" w:cs="宋体"/>
          <w:b/>
          <w:bCs/>
          <w:color w:val="auto"/>
          <w:sz w:val="36"/>
          <w:szCs w:val="36"/>
          <w:highlight w:val="none"/>
          <w:lang w:val="zh-CN"/>
        </w:rPr>
      </w:pPr>
    </w:p>
    <w:p w14:paraId="5F2DF8F2">
      <w:pPr>
        <w:spacing w:line="500" w:lineRule="exact"/>
        <w:jc w:val="center"/>
        <w:rPr>
          <w:rFonts w:hint="eastAsia" w:ascii="宋体" w:hAnsi="宋体" w:cs="宋体"/>
          <w:b/>
          <w:bCs/>
          <w:color w:val="auto"/>
          <w:sz w:val="36"/>
          <w:szCs w:val="36"/>
          <w:highlight w:val="none"/>
          <w:lang w:val="zh-CN"/>
        </w:rPr>
      </w:pPr>
    </w:p>
    <w:p w14:paraId="01B432D6">
      <w:pPr>
        <w:spacing w:line="500" w:lineRule="exact"/>
        <w:jc w:val="center"/>
        <w:rPr>
          <w:rFonts w:hint="eastAsia" w:ascii="宋体" w:hAnsi="宋体" w:cs="宋体"/>
          <w:b/>
          <w:bCs/>
          <w:color w:val="auto"/>
          <w:sz w:val="36"/>
          <w:szCs w:val="36"/>
          <w:highlight w:val="none"/>
          <w:lang w:val="zh-CN"/>
        </w:rPr>
      </w:pPr>
    </w:p>
    <w:p w14:paraId="790EEF4A">
      <w:pPr>
        <w:spacing w:line="800" w:lineRule="exact"/>
        <w:jc w:val="center"/>
        <w:outlineLvl w:val="0"/>
        <w:rPr>
          <w:rFonts w:hint="eastAsia" w:ascii="宋体" w:hAnsi="宋体" w:cs="宋体"/>
          <w:color w:val="auto"/>
          <w:sz w:val="36"/>
          <w:szCs w:val="36"/>
          <w:highlight w:val="none"/>
          <w:lang w:val="zh-CN"/>
        </w:rPr>
      </w:pPr>
      <w:bookmarkStart w:id="0" w:name="_Hlk135670875"/>
      <w:r>
        <w:rPr>
          <w:rFonts w:hint="eastAsia" w:ascii="宋体" w:hAnsi="宋体" w:cs="宋体"/>
          <w:color w:val="auto"/>
          <w:sz w:val="36"/>
          <w:szCs w:val="36"/>
          <w:highlight w:val="none"/>
          <w:lang w:val="zh-CN"/>
        </w:rPr>
        <w:br w:type="page" w:clear="all"/>
      </w:r>
      <w:r>
        <w:rPr>
          <w:rFonts w:hint="eastAsia" w:ascii="宋体" w:hAnsi="宋体" w:cs="宋体"/>
          <w:color w:val="auto"/>
          <w:sz w:val="36"/>
          <w:szCs w:val="36"/>
          <w:highlight w:val="none"/>
          <w:lang w:val="zh-CN"/>
        </w:rPr>
        <w:t>第一部分  竞争性磋商公告</w:t>
      </w:r>
    </w:p>
    <w:p w14:paraId="4CFEE8E3">
      <w:pPr>
        <w:spacing w:line="460" w:lineRule="exact"/>
        <w:ind w:firstLine="560"/>
        <w:rPr>
          <w:rFonts w:hint="eastAsia" w:ascii="宋体" w:hAnsi="宋体" w:cs="宋体"/>
          <w:color w:val="auto"/>
          <w:highlight w:val="none"/>
        </w:rPr>
      </w:pPr>
      <w:r>
        <w:rPr>
          <w:rFonts w:hint="eastAsia" w:ascii="宋体" w:hAnsi="宋体" w:cs="宋体"/>
          <w:color w:val="auto"/>
          <w:sz w:val="28"/>
          <w:szCs w:val="28"/>
          <w:highlight w:val="none"/>
        </w:rPr>
        <w:t>受[</w:t>
      </w:r>
      <w:r>
        <w:rPr>
          <w:rFonts w:hint="eastAsia" w:ascii="宋体" w:hAnsi="宋体" w:cs="宋体"/>
          <w:color w:val="auto"/>
          <w:sz w:val="28"/>
          <w:szCs w:val="28"/>
          <w:highlight w:val="none"/>
          <w:lang w:val="zh-CN"/>
        </w:rPr>
        <w:t>南通科技职业学院</w:t>
      </w:r>
      <w:r>
        <w:rPr>
          <w:rFonts w:hint="eastAsia" w:ascii="宋体" w:hAnsi="宋体" w:cs="宋体"/>
          <w:color w:val="auto"/>
          <w:sz w:val="28"/>
          <w:szCs w:val="28"/>
          <w:highlight w:val="none"/>
        </w:rPr>
        <w:t>]的委托，江苏中润工程建设咨询有限公司就[</w:t>
      </w:r>
      <w:r>
        <w:rPr>
          <w:rFonts w:hint="eastAsia" w:ascii="宋体" w:hAnsi="宋体" w:cs="宋体"/>
          <w:color w:val="auto"/>
          <w:sz w:val="28"/>
          <w:szCs w:val="28"/>
          <w:highlight w:val="none"/>
          <w:lang w:val="zh-CN"/>
        </w:rPr>
        <w:t>南通科技职业学院学生宿舍楼卫生间装修项目（3号楼）</w:t>
      </w:r>
      <w:r>
        <w:rPr>
          <w:rFonts w:hint="eastAsia" w:ascii="宋体" w:hAnsi="宋体" w:cs="宋体"/>
          <w:color w:val="auto"/>
          <w:sz w:val="28"/>
          <w:szCs w:val="28"/>
          <w:highlight w:val="none"/>
        </w:rPr>
        <w:t>](项目编号: JSZC-320600-ZRJS-C2026-0014)进行竞争性磋商采购，欢迎符合条件的供应商参加磋商。</w:t>
      </w:r>
    </w:p>
    <w:p w14:paraId="6A3938BC">
      <w:pPr>
        <w:pBdr>
          <w:top w:val="single" w:color="auto" w:sz="4" w:space="1"/>
          <w:left w:val="single" w:color="auto" w:sz="4" w:space="1"/>
          <w:bottom w:val="single" w:color="auto" w:sz="4" w:space="1"/>
          <w:right w:val="single" w:color="auto" w:sz="4" w:space="4"/>
        </w:pBd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项目概况</w:t>
      </w:r>
    </w:p>
    <w:p w14:paraId="30427032">
      <w:pPr>
        <w:pBdr>
          <w:top w:val="single" w:color="auto" w:sz="4" w:space="1"/>
          <w:left w:val="single" w:color="auto" w:sz="4" w:space="1"/>
          <w:bottom w:val="single" w:color="auto" w:sz="4" w:space="1"/>
          <w:right w:val="single" w:color="auto" w:sz="4" w:space="4"/>
        </w:pBd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（南通科技职业学院学生宿舍楼卫生间装修项目（3号楼）)的潜在供应商应在苏采云系统内免费获取采购文件，并于2026年</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24</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09</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30</w:t>
      </w:r>
      <w:r>
        <w:rPr>
          <w:rFonts w:hint="eastAsia" w:ascii="宋体" w:hAnsi="宋体" w:cs="宋体"/>
          <w:color w:val="auto"/>
          <w:sz w:val="28"/>
          <w:szCs w:val="28"/>
          <w:highlight w:val="none"/>
        </w:rPr>
        <w:t>分（北京时间）前提交响应文件。</w:t>
      </w:r>
    </w:p>
    <w:p w14:paraId="7FD6F737">
      <w:pPr>
        <w:spacing w:line="46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一、项目基本情况</w:t>
      </w:r>
    </w:p>
    <w:p w14:paraId="74D6FD0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lang w:eastAsia="zh-CN"/>
        </w:rPr>
        <w:t>JSZC-320600-ZRJS-C2026-0014</w:t>
      </w:r>
      <w:r>
        <w:rPr>
          <w:rFonts w:hint="eastAsia" w:ascii="宋体" w:hAnsi="宋体" w:cs="宋体"/>
          <w:color w:val="auto"/>
          <w:sz w:val="28"/>
          <w:szCs w:val="28"/>
          <w:highlight w:val="none"/>
        </w:rPr>
        <w:t xml:space="preserve"> </w:t>
      </w:r>
    </w:p>
    <w:p w14:paraId="76B4EB4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项目名称：南通科技职业学院学生宿舍楼卫生间装修项目（3号楼）</w:t>
      </w:r>
    </w:p>
    <w:p w14:paraId="15B3BE0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项目类型：工程</w:t>
      </w:r>
    </w:p>
    <w:p w14:paraId="2B8D7F9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所属行业：建筑业 </w:t>
      </w:r>
    </w:p>
    <w:p w14:paraId="6E64790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采购预算：2040000.00元</w:t>
      </w:r>
    </w:p>
    <w:p w14:paraId="1F84E69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最高限价：2034498.71元，报价超过最高限价的为无效报价。</w:t>
      </w:r>
    </w:p>
    <w:p w14:paraId="488E832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采购需求：详见采购文件。</w:t>
      </w:r>
    </w:p>
    <w:p w14:paraId="1E4B0CC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合同履行期限：总工期45日历天；具体开工日期以校方要求为准。</w:t>
      </w:r>
    </w:p>
    <w:p w14:paraId="4036B17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本项目是否接受联合体投标：否。</w:t>
      </w:r>
    </w:p>
    <w:p w14:paraId="0D432DC0">
      <w:pPr>
        <w:spacing w:line="46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二、供应商的资格要求： </w:t>
      </w:r>
    </w:p>
    <w:p w14:paraId="653EDA7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（一）满足《中华人民共和国政府采购法》第二十二条规定。</w:t>
      </w:r>
    </w:p>
    <w:p w14:paraId="374FFE8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（二）落实政府采购政策需满足的资格要求：</w:t>
      </w:r>
      <w:r>
        <w:rPr>
          <w:rFonts w:hint="eastAsia" w:ascii="宋体" w:hAnsi="宋体" w:cs="宋体"/>
          <w:color w:val="auto"/>
          <w:sz w:val="28"/>
          <w:szCs w:val="28"/>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 </w:t>
      </w:r>
    </w:p>
    <w:p w14:paraId="12E3EE6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（三）本项目的特定资格要求：</w:t>
      </w:r>
    </w:p>
    <w:p w14:paraId="4D3D1D0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1.提供营业执照副本复印件；</w:t>
      </w:r>
    </w:p>
    <w:p w14:paraId="3C8FD0A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2.磋商响应供应商具有建筑工程施工总承包叁级(乙级）及以上资质或建筑装修装饰工程专业承包二级及以上资质（须在有效期内），具备安全生产条件，并取得安全生产许可证；</w:t>
      </w:r>
    </w:p>
    <w:p w14:paraId="7443EC6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项目经理为建筑工程专业二级及以上注册建造师执业资格且具有安全生产考核合格证（B证）（提供资质证书扫描件加盖公章，2026年度任意1个月社保证明）；以上证书的注册单位均须为本供应商，且必须满足下列条件：</w:t>
      </w:r>
    </w:p>
    <w:p w14:paraId="6CD140E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（1）项目经理不得同时在两个或者两个以上单位受聘或者执业：</w:t>
      </w:r>
    </w:p>
    <w:p w14:paraId="32B39FC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项目经理是非变更后无在建工程，或项目经理是变更后无在建工程（必须原合同工期已满且变更备案之日已满6个月），或因非承包方原因致使工程项目停工超过120天（含），经建设单位同意的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p>
    <w:p w14:paraId="3005889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注：①拟派项目经理为供应商的正式员工，提供有效的响应供应商与拟派项目经理双方签订的有效劳动合同书及社保机构出具的该供应商为其缴纳近期（2026年度任意1个月）养老保险的证明材料（若为响应截止时间当月新开办企业，则无需提供）；</w:t>
      </w:r>
    </w:p>
    <w:p w14:paraId="5F56910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②如注册地为江苏省内的企业的，本工程投标人拟派项目经理为二级注册建造师的，必须根据《省住房和城乡建设厅关于我省二级建造师、二级造价工程师、二级注册建筑师、二级注册结构工程师注册证书电子证照换发的公告》（〔2023〕26号）文件要求使用并提供证书，如未按文件要求提供证书，该证书无效，视为项目经理的资格不符合要求。</w:t>
      </w:r>
    </w:p>
    <w:p w14:paraId="17078B6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③如本工程投标人拟派项目经理（项目经理）为一级注册建造师的，必须根据《住房和城乡建设部办公厅关于全面实行一级建造师电子注册证书的通知》（建办市〔2021〕40号）文件要求使用并提供电子证书，如未按文件要求提供电子证书，该电子证书无效，视为拟派项目经理的资格不符合要求。</w:t>
      </w:r>
    </w:p>
    <w:p w14:paraId="177B7C3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根据《关于在我省国有资金投资工程建设项目招标投标中应用建筑企业资质动态监管结果有关要求的通知》（苏建招办〔2022〕2号）文件要求，投标人在投标文件递交截止时间当日，建筑业企业资质动态监管结果（指本项目要求的资质）处于不合格状态的，其资格审查不予通过。（代理机构现场查询，对动态监管处于不合格状态的供应商进行截图保存）供应商该项被核查为不合格的资质，不得参加该资质的招投标、合同备案等经营活动。请各潜在供应商引起重视，公告发布之日起自行查询，及时整改，对于在磋商响应文件递交截止时间当日动态监管处于不合格状态的供应商，视为资格审查不通过。查询方式：登录江苏省建筑市场监管与诚信信息一体化平台-企业信息-施工企业-动态监管不合格资质查询。</w:t>
      </w:r>
    </w:p>
    <w:p w14:paraId="7758C0E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5.未被“信用中国”网站（www.creditchina.gov.cn）、“中国政府采购网”（www.ccgp.gov.cn）列入失信被执行人、重大税收违法案件当事人名单、政府采购严重违法失信行为记录名单</w:t>
      </w:r>
      <w:r>
        <w:rPr>
          <w:rFonts w:ascii="宋体" w:hAnsi="宋体" w:cs="宋体"/>
          <w:color w:val="auto"/>
          <w:sz w:val="28"/>
          <w:highlight w:val="none"/>
        </w:rPr>
        <w:t>（供应商无需提供，由代理机构现场查询，截图留存并归档）</w:t>
      </w:r>
      <w:r>
        <w:rPr>
          <w:rFonts w:hint="eastAsia" w:ascii="宋体" w:hAnsi="宋体" w:cs="宋体"/>
          <w:color w:val="auto"/>
          <w:sz w:val="28"/>
          <w:szCs w:val="28"/>
          <w:highlight w:val="none"/>
        </w:rPr>
        <w:t>；</w:t>
      </w:r>
    </w:p>
    <w:p w14:paraId="22EDABA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6.供应商满足以下条件（提供承诺书原件）： </w:t>
      </w:r>
    </w:p>
    <w:p w14:paraId="12DFB73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a.未处于被责令停业、投标资格被取消或财产被接管、冻结和破产状态的企业；</w:t>
      </w:r>
    </w:p>
    <w:p w14:paraId="2B8532CB">
      <w:pPr>
        <w:pStyle w:val="16"/>
        <w:spacing w:line="460" w:lineRule="exact"/>
        <w:ind w:firstLine="560"/>
        <w:rPr>
          <w:rFonts w:hint="eastAsia" w:ascii="宋体" w:hAnsi="宋体" w:cs="宋体"/>
          <w:bCs/>
          <w:color w:val="auto"/>
          <w:szCs w:val="28"/>
          <w:highlight w:val="none"/>
        </w:rPr>
      </w:pPr>
      <w:r>
        <w:rPr>
          <w:rFonts w:hint="eastAsia" w:ascii="宋体" w:hAnsi="宋体" w:cs="宋体"/>
          <w:bCs/>
          <w:color w:val="auto"/>
          <w:szCs w:val="28"/>
          <w:highlight w:val="none"/>
        </w:rPr>
        <w:t>b.企业没有因骗取成交、严重违约或者违规用工、拖欠工人工资以及发生重大工程质量、安全生产事故等问题，被有关部门暂停投标资格并在暂停期内的；</w:t>
      </w:r>
    </w:p>
    <w:p w14:paraId="2FFA5FDA">
      <w:pPr>
        <w:pStyle w:val="16"/>
        <w:spacing w:line="460" w:lineRule="exact"/>
        <w:ind w:firstLine="560"/>
        <w:rPr>
          <w:rFonts w:hint="eastAsia" w:ascii="宋体" w:hAnsi="宋体" w:cs="宋体"/>
          <w:bCs/>
          <w:color w:val="auto"/>
          <w:szCs w:val="28"/>
          <w:highlight w:val="none"/>
        </w:rPr>
      </w:pPr>
      <w:r>
        <w:rPr>
          <w:rFonts w:hint="eastAsia" w:ascii="宋体" w:hAnsi="宋体" w:cs="宋体"/>
          <w:bCs/>
          <w:color w:val="auto"/>
          <w:szCs w:val="28"/>
          <w:highlight w:val="none"/>
        </w:rPr>
        <w:t>c.项目经理无在建工程。</w:t>
      </w:r>
    </w:p>
    <w:p w14:paraId="333BFA53">
      <w:pPr>
        <w:pStyle w:val="16"/>
        <w:spacing w:line="460" w:lineRule="exact"/>
        <w:ind w:firstLine="562"/>
        <w:rPr>
          <w:rFonts w:hint="eastAsia" w:ascii="宋体" w:hAnsi="宋体" w:cs="宋体"/>
          <w:b/>
          <w:color w:val="auto"/>
          <w:szCs w:val="28"/>
          <w:highlight w:val="none"/>
        </w:rPr>
      </w:pPr>
      <w:r>
        <w:rPr>
          <w:rFonts w:hint="eastAsia" w:ascii="宋体" w:hAnsi="宋体" w:cs="宋体"/>
          <w:b/>
          <w:color w:val="auto"/>
          <w:szCs w:val="28"/>
          <w:highlight w:val="none"/>
        </w:rPr>
        <w:t>三、获取采购文件</w:t>
      </w:r>
    </w:p>
    <w:p w14:paraId="1EFF0A9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1.时间：自磋商文件公告发布之日起5个工作日</w:t>
      </w:r>
    </w:p>
    <w:p w14:paraId="3946CEF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2.地点：网上注册登记成功后系统内免费下载</w:t>
      </w:r>
    </w:p>
    <w:p w14:paraId="6C7E16A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3.获取方式：本项目采用网上注册登记方式。</w:t>
      </w:r>
    </w:p>
    <w:p w14:paraId="3C38888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3.1潜在供应商访问电子招标响应交易平台的网络地址和方法：</w:t>
      </w:r>
    </w:p>
    <w:p w14:paraId="5FDA2D7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500EC4D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3.2潜在供应商访问“苏采云”系统的网络地址和方法：“苏采云”系统的网址：http://jszfcg.jsczt.cn/。</w:t>
      </w:r>
    </w:p>
    <w:p w14:paraId="61A3003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3.3“CA数字证书”的获取：</w:t>
      </w:r>
    </w:p>
    <w:p w14:paraId="454C251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响应供应商需办理“CA 数字证书”，CA办理指南及“苏采云”操作手册可至江苏省政府采购网―办事指南-资料下载中心下载。</w:t>
      </w:r>
    </w:p>
    <w:p w14:paraId="15376E1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通过苏采云系统首页（http://jszfcg.jscz.gov.cn/）的“苏采云控件驱动下载”，选择“政务CA、方正签章控件驱动安装包及安装说明”下载安装，具体安装方法详见下载文件内的《安装说明》。</w:t>
      </w:r>
    </w:p>
    <w:p w14:paraId="0A86816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3.4采购文件（后缀名为“.kedt”）、供应商操作手册及政府采购客户端工具可通过“苏采云”系统--已报名项目--报名详情页面内相应链接进行下载。</w:t>
      </w:r>
    </w:p>
    <w:p w14:paraId="651F369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3.5采购人或采购代理机构将数据电文形式的采购文件加载至“苏采云”系统，供潜在供应商下载或者查阅。</w:t>
      </w:r>
    </w:p>
    <w:p w14:paraId="797E277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3.6请潜在供应商提前安装相应的控件（详见《江苏省政府采购管理交易系统（苏采云）供应商操作手册》）并使用谷歌浏览器登录“苏采云”系统参与不见面开评标。</w:t>
      </w:r>
    </w:p>
    <w:p w14:paraId="77BC7CD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3.7开评标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150ED72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注：如潜在供应商未按上述要求操作，将自行承担所产生的风险。</w:t>
      </w:r>
    </w:p>
    <w:p w14:paraId="75615EF7">
      <w:pPr>
        <w:pStyle w:val="16"/>
        <w:spacing w:line="460" w:lineRule="exact"/>
        <w:ind w:firstLine="562"/>
        <w:rPr>
          <w:rFonts w:hint="eastAsia" w:ascii="宋体" w:hAnsi="宋体" w:cs="宋体"/>
          <w:b/>
          <w:color w:val="auto"/>
          <w:szCs w:val="28"/>
          <w:highlight w:val="none"/>
        </w:rPr>
      </w:pPr>
      <w:r>
        <w:rPr>
          <w:rFonts w:hint="eastAsia" w:ascii="宋体" w:hAnsi="宋体" w:cs="宋体"/>
          <w:b/>
          <w:color w:val="auto"/>
          <w:szCs w:val="28"/>
          <w:highlight w:val="none"/>
        </w:rPr>
        <w:t>四、提交响应文件截止时间、磋商时间和地点</w:t>
      </w:r>
    </w:p>
    <w:p w14:paraId="33851B79">
      <w:pPr>
        <w:spacing w:line="460" w:lineRule="exact"/>
        <w:ind w:firstLine="480"/>
        <w:rPr>
          <w:rFonts w:hint="eastAsia" w:ascii="宋体" w:hAnsi="宋体" w:cs="宋体"/>
          <w:color w:val="auto"/>
          <w:sz w:val="28"/>
          <w:szCs w:val="28"/>
          <w:highlight w:val="none"/>
        </w:rPr>
      </w:pPr>
      <w:bookmarkStart w:id="1" w:name="_Toc35393633"/>
      <w:bookmarkStart w:id="2" w:name="_Toc35393802"/>
      <w:bookmarkStart w:id="3" w:name="_Toc28359093"/>
      <w:bookmarkStart w:id="4" w:name="_Toc28359016"/>
      <w:r>
        <w:rPr>
          <w:rFonts w:hint="eastAsia" w:ascii="宋体" w:hAnsi="宋体" w:cs="宋体"/>
          <w:color w:val="auto"/>
          <w:sz w:val="28"/>
          <w:szCs w:val="28"/>
          <w:highlight w:val="none"/>
        </w:rPr>
        <w:t>1.响应文件提交截止时间：</w:t>
      </w:r>
      <w:r>
        <w:rPr>
          <w:rFonts w:hint="eastAsia" w:ascii="宋体" w:hAnsi="宋体" w:cs="宋体"/>
          <w:b/>
          <w:bCs/>
          <w:color w:val="auto"/>
          <w:sz w:val="28"/>
          <w:szCs w:val="28"/>
          <w:highlight w:val="none"/>
        </w:rPr>
        <w:t>2026年</w:t>
      </w:r>
      <w:r>
        <w:rPr>
          <w:rFonts w:hint="eastAsia" w:ascii="宋体" w:hAnsi="宋体" w:cs="宋体"/>
          <w:b/>
          <w:bCs/>
          <w:color w:val="auto"/>
          <w:sz w:val="28"/>
          <w:szCs w:val="28"/>
          <w:highlight w:val="none"/>
          <w:lang w:val="en-US" w:eastAsia="zh-CN"/>
        </w:rPr>
        <w:t>6</w:t>
      </w:r>
      <w:r>
        <w:rPr>
          <w:rFonts w:hint="eastAsia" w:ascii="宋体" w:hAnsi="宋体" w:cs="宋体"/>
          <w:b/>
          <w:bCs/>
          <w:color w:val="auto"/>
          <w:sz w:val="28"/>
          <w:szCs w:val="28"/>
          <w:highlight w:val="none"/>
        </w:rPr>
        <w:t>月</w:t>
      </w:r>
      <w:r>
        <w:rPr>
          <w:rFonts w:hint="eastAsia" w:ascii="宋体" w:hAnsi="宋体" w:cs="宋体"/>
          <w:b/>
          <w:bCs/>
          <w:color w:val="auto"/>
          <w:sz w:val="28"/>
          <w:szCs w:val="28"/>
          <w:highlight w:val="none"/>
          <w:lang w:val="en-US" w:eastAsia="zh-CN"/>
        </w:rPr>
        <w:t>24</w:t>
      </w:r>
      <w:r>
        <w:rPr>
          <w:rFonts w:hint="eastAsia" w:ascii="宋体" w:hAnsi="宋体" w:cs="宋体"/>
          <w:b/>
          <w:bCs/>
          <w:color w:val="auto"/>
          <w:sz w:val="28"/>
          <w:szCs w:val="28"/>
          <w:highlight w:val="none"/>
        </w:rPr>
        <w:t>日</w:t>
      </w:r>
      <w:r>
        <w:rPr>
          <w:rFonts w:hint="eastAsia" w:ascii="宋体" w:hAnsi="宋体" w:cs="宋体"/>
          <w:b/>
          <w:bCs/>
          <w:color w:val="auto"/>
          <w:sz w:val="28"/>
          <w:szCs w:val="28"/>
          <w:highlight w:val="none"/>
          <w:lang w:val="en-US" w:eastAsia="zh-CN"/>
        </w:rPr>
        <w:t>09</w:t>
      </w:r>
      <w:r>
        <w:rPr>
          <w:rFonts w:hint="eastAsia" w:ascii="宋体" w:hAnsi="宋体" w:cs="宋体"/>
          <w:b/>
          <w:bCs/>
          <w:color w:val="auto"/>
          <w:sz w:val="28"/>
          <w:szCs w:val="28"/>
          <w:highlight w:val="none"/>
        </w:rPr>
        <w:t>点</w:t>
      </w:r>
      <w:r>
        <w:rPr>
          <w:rFonts w:hint="eastAsia" w:ascii="宋体" w:hAnsi="宋体" w:cs="宋体"/>
          <w:b/>
          <w:bCs/>
          <w:color w:val="auto"/>
          <w:sz w:val="28"/>
          <w:szCs w:val="28"/>
          <w:highlight w:val="none"/>
          <w:lang w:val="en-US" w:eastAsia="zh-CN"/>
        </w:rPr>
        <w:t>3</w:t>
      </w:r>
      <w:r>
        <w:rPr>
          <w:rFonts w:hint="eastAsia" w:ascii="宋体" w:hAnsi="宋体" w:cs="宋体"/>
          <w:b/>
          <w:bCs/>
          <w:color w:val="auto"/>
          <w:sz w:val="28"/>
          <w:szCs w:val="28"/>
          <w:highlight w:val="none"/>
        </w:rPr>
        <w:t>0分（北京时间）</w:t>
      </w:r>
      <w:r>
        <w:rPr>
          <w:rFonts w:hint="eastAsia" w:ascii="宋体" w:hAnsi="宋体" w:cs="宋体"/>
          <w:color w:val="auto"/>
          <w:sz w:val="28"/>
          <w:szCs w:val="28"/>
          <w:highlight w:val="none"/>
        </w:rPr>
        <w:t>。逾时，“苏采云”系统将拒绝接受上传响应文件电子文档。</w:t>
      </w:r>
    </w:p>
    <w:p w14:paraId="147BC09C">
      <w:pPr>
        <w:spacing w:line="460" w:lineRule="exact"/>
        <w:ind w:firstLine="480"/>
        <w:rPr>
          <w:rFonts w:hint="eastAsia" w:ascii="宋体" w:hAnsi="宋体" w:cs="宋体"/>
          <w:color w:val="auto"/>
          <w:sz w:val="28"/>
          <w:szCs w:val="28"/>
          <w:highlight w:val="none"/>
          <w:lang w:eastAsia="en-US"/>
        </w:rPr>
      </w:pPr>
      <w:r>
        <w:rPr>
          <w:rFonts w:hint="eastAsia" w:ascii="宋体" w:hAnsi="宋体" w:cs="宋体"/>
          <w:color w:val="auto"/>
          <w:sz w:val="28"/>
          <w:szCs w:val="28"/>
          <w:highlight w:val="none"/>
        </w:rPr>
        <w:t>2.</w:t>
      </w:r>
      <w:r>
        <w:rPr>
          <w:rFonts w:hint="eastAsia" w:ascii="宋体" w:hAnsi="宋体" w:cs="宋体"/>
          <w:color w:val="auto"/>
          <w:sz w:val="28"/>
          <w:szCs w:val="28"/>
          <w:highlight w:val="none"/>
          <w:lang w:eastAsia="en-US"/>
        </w:rPr>
        <w:t>地点：“苏采云”系统（网址：http://jszfcg.jsczt.cn/）</w:t>
      </w:r>
    </w:p>
    <w:p w14:paraId="6A98D75E">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五、开启</w:t>
      </w:r>
    </w:p>
    <w:p w14:paraId="048B21E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1.时间：</w:t>
      </w:r>
      <w:r>
        <w:rPr>
          <w:rFonts w:hint="eastAsia" w:ascii="宋体" w:hAnsi="宋体" w:cs="宋体"/>
          <w:b/>
          <w:bCs/>
          <w:color w:val="auto"/>
          <w:sz w:val="28"/>
          <w:szCs w:val="28"/>
          <w:highlight w:val="none"/>
        </w:rPr>
        <w:t>2026年</w:t>
      </w:r>
      <w:r>
        <w:rPr>
          <w:rFonts w:hint="eastAsia" w:ascii="宋体" w:hAnsi="宋体" w:cs="宋体"/>
          <w:b/>
          <w:bCs/>
          <w:color w:val="auto"/>
          <w:sz w:val="28"/>
          <w:szCs w:val="28"/>
          <w:highlight w:val="none"/>
          <w:lang w:val="en-US" w:eastAsia="zh-CN"/>
        </w:rPr>
        <w:t>6</w:t>
      </w:r>
      <w:r>
        <w:rPr>
          <w:rFonts w:hint="eastAsia" w:ascii="宋体" w:hAnsi="宋体" w:cs="宋体"/>
          <w:b/>
          <w:bCs/>
          <w:color w:val="auto"/>
          <w:sz w:val="28"/>
          <w:szCs w:val="28"/>
          <w:highlight w:val="none"/>
        </w:rPr>
        <w:t>月</w:t>
      </w:r>
      <w:r>
        <w:rPr>
          <w:rFonts w:hint="eastAsia" w:ascii="宋体" w:hAnsi="宋体" w:cs="宋体"/>
          <w:b/>
          <w:bCs/>
          <w:color w:val="auto"/>
          <w:sz w:val="28"/>
          <w:szCs w:val="28"/>
          <w:highlight w:val="none"/>
          <w:lang w:val="en-US" w:eastAsia="zh-CN"/>
        </w:rPr>
        <w:t>24</w:t>
      </w:r>
      <w:bookmarkStart w:id="109" w:name="_GoBack"/>
      <w:bookmarkEnd w:id="109"/>
      <w:r>
        <w:rPr>
          <w:rFonts w:hint="eastAsia" w:ascii="宋体" w:hAnsi="宋体" w:cs="宋体"/>
          <w:b/>
          <w:bCs/>
          <w:color w:val="auto"/>
          <w:sz w:val="28"/>
          <w:szCs w:val="28"/>
          <w:highlight w:val="none"/>
        </w:rPr>
        <w:t>日</w:t>
      </w:r>
      <w:r>
        <w:rPr>
          <w:rFonts w:hint="eastAsia" w:ascii="宋体" w:hAnsi="宋体" w:cs="宋体"/>
          <w:b/>
          <w:bCs/>
          <w:color w:val="auto"/>
          <w:sz w:val="28"/>
          <w:szCs w:val="28"/>
          <w:highlight w:val="none"/>
          <w:lang w:val="en-US" w:eastAsia="zh-CN"/>
        </w:rPr>
        <w:t>09</w:t>
      </w:r>
      <w:r>
        <w:rPr>
          <w:rFonts w:hint="eastAsia" w:ascii="宋体" w:hAnsi="宋体" w:cs="宋体"/>
          <w:b/>
          <w:bCs/>
          <w:color w:val="auto"/>
          <w:sz w:val="28"/>
          <w:szCs w:val="28"/>
          <w:highlight w:val="none"/>
        </w:rPr>
        <w:t>点</w:t>
      </w:r>
      <w:r>
        <w:rPr>
          <w:rFonts w:hint="eastAsia" w:ascii="宋体" w:hAnsi="宋体" w:cs="宋体"/>
          <w:b/>
          <w:bCs/>
          <w:color w:val="auto"/>
          <w:sz w:val="28"/>
          <w:szCs w:val="28"/>
          <w:highlight w:val="none"/>
          <w:lang w:val="en-US" w:eastAsia="zh-CN"/>
        </w:rPr>
        <w:t>3</w:t>
      </w:r>
      <w:r>
        <w:rPr>
          <w:rFonts w:hint="eastAsia" w:ascii="宋体" w:hAnsi="宋体" w:cs="宋体"/>
          <w:b/>
          <w:bCs/>
          <w:color w:val="auto"/>
          <w:sz w:val="28"/>
          <w:szCs w:val="28"/>
          <w:highlight w:val="none"/>
        </w:rPr>
        <w:t>0分（北京时间）</w:t>
      </w:r>
    </w:p>
    <w:p w14:paraId="68A0F60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2.地点：</w:t>
      </w:r>
      <w:r>
        <w:rPr>
          <w:rFonts w:hint="eastAsia" w:ascii="宋体" w:hAnsi="宋体" w:cs="宋体"/>
          <w:color w:val="auto"/>
          <w:sz w:val="28"/>
          <w:szCs w:val="28"/>
          <w:highlight w:val="none"/>
          <w:lang w:eastAsia="en-US"/>
        </w:rPr>
        <w:t>“苏采云”系统（网址：http://jszfcg.jsczt.cn/）“开标大厅”</w:t>
      </w:r>
    </w:p>
    <w:p w14:paraId="020A8911">
      <w:pPr>
        <w:spacing w:line="460" w:lineRule="exact"/>
        <w:ind w:firstLine="56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color w:val="auto"/>
          <w:sz w:val="28"/>
          <w:szCs w:val="28"/>
          <w:highlight w:val="none"/>
        </w:rPr>
        <w:t>投标供应商解密限定在开标后30分钟之内完成</w:t>
      </w:r>
      <w:r>
        <w:rPr>
          <w:rFonts w:hint="eastAsia" w:ascii="宋体" w:hAnsi="宋体" w:cs="宋体"/>
          <w:color w:val="auto"/>
          <w:sz w:val="28"/>
          <w:szCs w:val="28"/>
          <w:highlight w:val="none"/>
        </w:rPr>
        <w:t>。</w:t>
      </w:r>
      <w:r>
        <w:rPr>
          <w:rFonts w:hint="eastAsia" w:ascii="宋体" w:hAnsi="宋体" w:cs="宋体"/>
          <w:color w:val="auto"/>
          <w:sz w:val="28"/>
          <w:szCs w:val="28"/>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6938F896">
      <w:pPr>
        <w:spacing w:line="460" w:lineRule="exact"/>
        <w:ind w:firstLine="562"/>
        <w:rPr>
          <w:rFonts w:hint="eastAsia" w:ascii="宋体" w:hAnsi="宋体" w:cs="宋体"/>
          <w:b/>
          <w:color w:val="auto"/>
          <w:sz w:val="28"/>
          <w:szCs w:val="28"/>
          <w:highlight w:val="none"/>
        </w:rPr>
      </w:pPr>
      <w:r>
        <w:rPr>
          <w:rFonts w:hint="eastAsia" w:ascii="宋体" w:hAnsi="宋体" w:cs="宋体"/>
          <w:b/>
          <w:bCs/>
          <w:color w:val="auto"/>
          <w:sz w:val="28"/>
          <w:szCs w:val="28"/>
          <w:highlight w:val="none"/>
        </w:rPr>
        <w:t>注：</w:t>
      </w:r>
      <w:r>
        <w:rPr>
          <w:rFonts w:hint="eastAsia" w:ascii="宋体" w:hAnsi="宋体" w:cs="宋体"/>
          <w:color w:val="auto"/>
          <w:sz w:val="28"/>
          <w:szCs w:val="28"/>
          <w:highlight w:val="none"/>
        </w:rPr>
        <w:t>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bookmarkEnd w:id="1"/>
      <w:bookmarkEnd w:id="2"/>
      <w:bookmarkEnd w:id="3"/>
      <w:bookmarkEnd w:id="4"/>
    </w:p>
    <w:p w14:paraId="49A5812A">
      <w:pPr>
        <w:spacing w:line="460" w:lineRule="exact"/>
        <w:ind w:firstLine="562"/>
        <w:rPr>
          <w:rFonts w:hint="eastAsia" w:ascii="宋体" w:hAnsi="宋体" w:cs="宋体"/>
          <w:color w:val="auto"/>
          <w:sz w:val="28"/>
          <w:szCs w:val="28"/>
          <w:highlight w:val="none"/>
        </w:rPr>
      </w:pPr>
      <w:r>
        <w:rPr>
          <w:rFonts w:hint="eastAsia" w:ascii="宋体" w:hAnsi="宋体" w:cs="宋体"/>
          <w:b/>
          <w:color w:val="auto"/>
          <w:sz w:val="28"/>
          <w:szCs w:val="28"/>
          <w:highlight w:val="none"/>
        </w:rPr>
        <w:t>六、公告期限：</w:t>
      </w:r>
      <w:r>
        <w:rPr>
          <w:rFonts w:hint="eastAsia" w:ascii="宋体" w:hAnsi="宋体" w:cs="宋体"/>
          <w:color w:val="auto"/>
          <w:sz w:val="28"/>
          <w:szCs w:val="28"/>
          <w:highlight w:val="none"/>
        </w:rPr>
        <w:t>自本公告发布之日起3个工作日。</w:t>
      </w:r>
    </w:p>
    <w:p w14:paraId="6D58FD99">
      <w:pPr>
        <w:spacing w:line="46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七、其他补充事宜</w:t>
      </w:r>
    </w:p>
    <w:p w14:paraId="0A05D28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1.投标保证金：本项目不涉及。</w:t>
      </w:r>
    </w:p>
    <w:p w14:paraId="1C69D63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2.项目磋商活动模式：不见面远程磋商模式，供应商在各自地点通过不见面交易系统参加开标会。</w:t>
      </w:r>
    </w:p>
    <w:p w14:paraId="234BC1A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3.项目样品、演示：无</w:t>
      </w:r>
    </w:p>
    <w:p w14:paraId="2C516DC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p>
    <w:p w14:paraId="4AEC342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供应商应依照规定提交各类声明函、承诺函，不再同时提供原件备查或提供有关部门出具的相关证明文件。但成交供应商应做好提交声明函、承诺函、认真、业绩等相应原件的核查准备；核查后发现虚假或违背承诺的，依照相关法律法规规定处理。</w:t>
      </w:r>
    </w:p>
    <w:p w14:paraId="629A3228">
      <w:pPr>
        <w:spacing w:line="46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八、凡对本次采购提出询问，请按以下方式联系。</w:t>
      </w:r>
      <w:bookmarkEnd w:id="0"/>
    </w:p>
    <w:p w14:paraId="50830EE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1.采购人信息</w:t>
      </w:r>
    </w:p>
    <w:p w14:paraId="4EDED29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名称：南通科技职业学院</w:t>
      </w:r>
    </w:p>
    <w:p w14:paraId="5541A034">
      <w:pPr>
        <w:spacing w:line="440" w:lineRule="exact"/>
        <w:ind w:firstLine="539"/>
        <w:rPr>
          <w:rFonts w:hint="eastAsia" w:ascii="宋体" w:hAnsi="宋体" w:cs="宋体"/>
          <w:color w:val="auto"/>
          <w:sz w:val="28"/>
          <w:szCs w:val="28"/>
          <w:highlight w:val="none"/>
        </w:rPr>
      </w:pPr>
      <w:r>
        <w:rPr>
          <w:rFonts w:hint="eastAsia" w:ascii="宋体" w:hAnsi="宋体" w:cs="宋体"/>
          <w:color w:val="auto"/>
          <w:sz w:val="28"/>
          <w:szCs w:val="28"/>
          <w:highlight w:val="none"/>
        </w:rPr>
        <w:t>地址：南通市青年中路136号</w:t>
      </w:r>
    </w:p>
    <w:p w14:paraId="51ABD15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联系人：张老师、陈老师</w:t>
      </w:r>
    </w:p>
    <w:p w14:paraId="4789F5E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联系方式：0513-81050698、15695265295</w:t>
      </w:r>
    </w:p>
    <w:p w14:paraId="12AA905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2.采购代理机构信息</w:t>
      </w:r>
    </w:p>
    <w:p w14:paraId="346FCD5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名称：江苏中润工程建设咨询有限公司</w:t>
      </w:r>
    </w:p>
    <w:p w14:paraId="40247E5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地址：南通市崇川区崇川路58号</w:t>
      </w:r>
    </w:p>
    <w:p w14:paraId="53105268">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联系方式：肖俊菁   18106299008</w:t>
      </w:r>
    </w:p>
    <w:p w14:paraId="34364875">
      <w:pPr>
        <w:tabs>
          <w:tab w:val="left" w:pos="360"/>
        </w:tabs>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附件:</w:t>
      </w:r>
    </w:p>
    <w:p w14:paraId="218680D4">
      <w:pPr>
        <w:tabs>
          <w:tab w:val="left" w:pos="360"/>
        </w:tabs>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1.竞争性磋商文件</w:t>
      </w:r>
    </w:p>
    <w:p w14:paraId="40091411">
      <w:pPr>
        <w:tabs>
          <w:tab w:val="left" w:pos="360"/>
        </w:tabs>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2.采购人信用承诺书</w:t>
      </w:r>
    </w:p>
    <w:p w14:paraId="37539BDB">
      <w:pPr>
        <w:tabs>
          <w:tab w:val="left" w:pos="360"/>
        </w:tabs>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3.公平竞争审查二维码</w:t>
      </w:r>
    </w:p>
    <w:p w14:paraId="1D8EE592">
      <w:pPr>
        <w:spacing w:line="800" w:lineRule="exact"/>
        <w:jc w:val="center"/>
        <w:outlineLvl w:val="0"/>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br w:type="page" w:clear="all"/>
      </w:r>
      <w:r>
        <w:rPr>
          <w:rFonts w:hint="eastAsia" w:ascii="宋体" w:hAnsi="宋体" w:cs="宋体"/>
          <w:color w:val="auto"/>
          <w:sz w:val="36"/>
          <w:szCs w:val="36"/>
          <w:highlight w:val="none"/>
          <w:lang w:val="zh-CN"/>
        </w:rPr>
        <w:t>第二部分 磋商须知</w:t>
      </w:r>
    </w:p>
    <w:p w14:paraId="0E09D0AF">
      <w:pPr>
        <w:keepNext/>
        <w:keepLines/>
        <w:spacing w:line="460" w:lineRule="exact"/>
        <w:ind w:firstLine="562"/>
        <w:outlineLvl w:val="2"/>
        <w:rPr>
          <w:rFonts w:hint="eastAsia" w:ascii="宋体" w:hAnsi="宋体" w:cs="宋体"/>
          <w:b/>
          <w:bCs/>
          <w:color w:val="auto"/>
          <w:sz w:val="28"/>
          <w:szCs w:val="28"/>
          <w:highlight w:val="none"/>
        </w:rPr>
      </w:pPr>
      <w:bookmarkStart w:id="5" w:name="_Toc16938519"/>
      <w:bookmarkStart w:id="6" w:name="_Toc20823275"/>
      <w:bookmarkStart w:id="7" w:name="_Toc120614214"/>
      <w:bookmarkStart w:id="8" w:name="_Toc513029203"/>
      <w:r>
        <w:rPr>
          <w:rFonts w:hint="eastAsia" w:ascii="宋体" w:hAnsi="宋体" w:cs="宋体"/>
          <w:b/>
          <w:bCs/>
          <w:color w:val="auto"/>
          <w:sz w:val="28"/>
          <w:szCs w:val="28"/>
          <w:highlight w:val="none"/>
        </w:rPr>
        <w:t>一、总则</w:t>
      </w:r>
      <w:bookmarkEnd w:id="5"/>
      <w:bookmarkEnd w:id="6"/>
      <w:bookmarkEnd w:id="7"/>
      <w:bookmarkEnd w:id="8"/>
    </w:p>
    <w:p w14:paraId="2997775B">
      <w:pPr>
        <w:keepNext/>
        <w:spacing w:line="460" w:lineRule="exact"/>
        <w:ind w:firstLine="560"/>
        <w:outlineLvl w:val="3"/>
        <w:rPr>
          <w:rFonts w:hint="eastAsia" w:ascii="宋体" w:hAnsi="宋体" w:cs="宋体"/>
          <w:b/>
          <w:bCs/>
          <w:color w:val="auto"/>
          <w:sz w:val="28"/>
          <w:szCs w:val="28"/>
          <w:highlight w:val="none"/>
        </w:rPr>
      </w:pPr>
      <w:bookmarkStart w:id="9" w:name="_Hlt16619475"/>
      <w:bookmarkEnd w:id="9"/>
      <w:bookmarkStart w:id="10" w:name="_Toc458694821"/>
      <w:bookmarkStart w:id="11" w:name="_Toc513029204"/>
      <w:bookmarkStart w:id="12" w:name="_Toc20823276"/>
      <w:bookmarkStart w:id="13" w:name="_Toc16938520"/>
      <w:r>
        <w:rPr>
          <w:rFonts w:hint="eastAsia" w:ascii="宋体" w:hAnsi="宋体" w:cs="宋体"/>
          <w:color w:val="auto"/>
          <w:sz w:val="28"/>
          <w:szCs w:val="28"/>
          <w:highlight w:val="none"/>
        </w:rPr>
        <w:t>1</w:t>
      </w:r>
      <w:bookmarkEnd w:id="10"/>
      <w:r>
        <w:rPr>
          <w:rFonts w:hint="eastAsia" w:ascii="宋体" w:hAnsi="宋体" w:cs="宋体"/>
          <w:color w:val="auto"/>
          <w:sz w:val="28"/>
          <w:szCs w:val="28"/>
          <w:highlight w:val="none"/>
        </w:rPr>
        <w:t>.采购方式</w:t>
      </w:r>
      <w:bookmarkEnd w:id="11"/>
      <w:bookmarkEnd w:id="12"/>
      <w:bookmarkEnd w:id="13"/>
    </w:p>
    <w:p w14:paraId="32CAB73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 本次采取竞争性磋商方式，本磋商文件仅适用于磋商公告中所述项目。</w:t>
      </w:r>
    </w:p>
    <w:p w14:paraId="25E3E564">
      <w:pPr>
        <w:keepNext/>
        <w:spacing w:line="460" w:lineRule="exact"/>
        <w:ind w:firstLine="560"/>
        <w:outlineLvl w:val="3"/>
        <w:rPr>
          <w:rFonts w:hint="eastAsia" w:ascii="宋体" w:hAnsi="宋体" w:cs="宋体"/>
          <w:b/>
          <w:bCs/>
          <w:color w:val="auto"/>
          <w:sz w:val="28"/>
          <w:szCs w:val="28"/>
          <w:highlight w:val="none"/>
        </w:rPr>
      </w:pPr>
      <w:bookmarkStart w:id="14" w:name="_Toc16938521"/>
      <w:bookmarkStart w:id="15" w:name="_Toc513029205"/>
      <w:bookmarkStart w:id="16" w:name="_Toc20823277"/>
      <w:r>
        <w:rPr>
          <w:rFonts w:hint="eastAsia" w:ascii="宋体" w:hAnsi="宋体" w:cs="宋体"/>
          <w:color w:val="auto"/>
          <w:sz w:val="28"/>
          <w:szCs w:val="28"/>
          <w:highlight w:val="none"/>
        </w:rPr>
        <w:t>2.合格的</w:t>
      </w:r>
      <w:bookmarkEnd w:id="14"/>
      <w:bookmarkEnd w:id="15"/>
      <w:bookmarkEnd w:id="16"/>
      <w:r>
        <w:rPr>
          <w:rFonts w:hint="eastAsia" w:ascii="宋体" w:hAnsi="宋体" w:cs="宋体"/>
          <w:color w:val="auto"/>
          <w:sz w:val="28"/>
          <w:szCs w:val="28"/>
          <w:highlight w:val="none"/>
        </w:rPr>
        <w:t>供应商</w:t>
      </w:r>
    </w:p>
    <w:p w14:paraId="32E4057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2.1满足磋商公告中供应商的资格要求的规定。</w:t>
      </w:r>
    </w:p>
    <w:p w14:paraId="70B1B14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 满足本文件实质性条款的规定。</w:t>
      </w:r>
    </w:p>
    <w:p w14:paraId="6BEA6926">
      <w:pPr>
        <w:keepNext/>
        <w:spacing w:line="460" w:lineRule="exact"/>
        <w:ind w:firstLine="560"/>
        <w:outlineLvl w:val="3"/>
        <w:rPr>
          <w:rFonts w:hint="eastAsia" w:ascii="宋体" w:hAnsi="宋体" w:cs="宋体"/>
          <w:b/>
          <w:bCs/>
          <w:color w:val="auto"/>
          <w:sz w:val="28"/>
          <w:szCs w:val="28"/>
          <w:highlight w:val="none"/>
        </w:rPr>
      </w:pPr>
      <w:bookmarkStart w:id="17" w:name="_Toc513029206"/>
      <w:bookmarkStart w:id="18" w:name="_Toc16938522"/>
      <w:bookmarkStart w:id="19" w:name="_Toc20823278"/>
      <w:r>
        <w:rPr>
          <w:rFonts w:hint="eastAsia" w:ascii="宋体" w:hAnsi="宋体" w:cs="宋体"/>
          <w:color w:val="auto"/>
          <w:sz w:val="28"/>
          <w:szCs w:val="28"/>
          <w:highlight w:val="none"/>
        </w:rPr>
        <w:t>3.适用法律</w:t>
      </w:r>
      <w:bookmarkEnd w:id="17"/>
      <w:bookmarkEnd w:id="18"/>
      <w:bookmarkEnd w:id="19"/>
    </w:p>
    <w:p w14:paraId="1AD0C2E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3.1 本次采购及由此产生的合同受中华人民共和国有关的法律法规制约和保护。</w:t>
      </w:r>
    </w:p>
    <w:p w14:paraId="55D2DC22">
      <w:pPr>
        <w:keepNext/>
        <w:spacing w:line="460" w:lineRule="exact"/>
        <w:ind w:firstLine="560"/>
        <w:outlineLvl w:val="3"/>
        <w:rPr>
          <w:rFonts w:hint="eastAsia" w:ascii="宋体" w:hAnsi="宋体" w:cs="宋体"/>
          <w:color w:val="auto"/>
          <w:sz w:val="28"/>
          <w:szCs w:val="28"/>
          <w:highlight w:val="none"/>
        </w:rPr>
      </w:pPr>
      <w:bookmarkStart w:id="20" w:name="_Toc16938523"/>
      <w:bookmarkStart w:id="21" w:name="_Toc513029207"/>
      <w:bookmarkStart w:id="22" w:name="_Toc462564067"/>
      <w:bookmarkStart w:id="23" w:name="_Toc20823279"/>
      <w:r>
        <w:rPr>
          <w:rFonts w:hint="eastAsia" w:ascii="宋体" w:hAnsi="宋体" w:cs="宋体"/>
          <w:color w:val="auto"/>
          <w:sz w:val="28"/>
          <w:szCs w:val="28"/>
          <w:highlight w:val="none"/>
        </w:rPr>
        <w:t>4.磋商费用</w:t>
      </w:r>
      <w:bookmarkEnd w:id="20"/>
      <w:bookmarkEnd w:id="21"/>
      <w:bookmarkEnd w:id="22"/>
      <w:bookmarkEnd w:id="23"/>
    </w:p>
    <w:p w14:paraId="1553DC9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4.1供应商应自行承担所有与参加磋商有关的费用，无论磋商过程中的做法和结果如何，江苏中润工程建设咨询有限公司（以下简称采购代理机构）在任何情况下均无义务和责任承担这些费用。</w:t>
      </w:r>
    </w:p>
    <w:p w14:paraId="4D43723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4.2本项目约定招标（采购）代理服务费金额以发布的招标公告划分项目情况，并按以下标准收取：</w:t>
      </w:r>
    </w:p>
    <w:tbl>
      <w:tblPr>
        <w:tblStyle w:val="42"/>
        <w:tblW w:w="8684" w:type="dxa"/>
        <w:tblInd w:w="0" w:type="dxa"/>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1154"/>
        <w:gridCol w:w="1475"/>
        <w:gridCol w:w="3175"/>
        <w:gridCol w:w="1166"/>
        <w:gridCol w:w="1714"/>
      </w:tblGrid>
      <w:tr w14:paraId="21262AD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trHeight w:val="406" w:hRule="atLeast"/>
          <w:tblHeader/>
        </w:trPr>
        <w:tc>
          <w:tcPr>
            <w:tcW w:w="1154" w:type="dxa"/>
            <w:tcBorders>
              <w:top w:val="single" w:color="auto" w:sz="4" w:space="0"/>
              <w:left w:val="single" w:color="auto" w:sz="4" w:space="0"/>
              <w:bottom w:val="single" w:color="auto" w:sz="4" w:space="0"/>
              <w:right w:val="single" w:color="auto" w:sz="4" w:space="0"/>
            </w:tcBorders>
            <w:shd w:val="clear" w:color="auto" w:fill="F2F2F2"/>
            <w:vAlign w:val="center"/>
          </w:tcPr>
          <w:p w14:paraId="2F807EA5">
            <w:pPr>
              <w:widowControl/>
              <w:spacing w:line="380" w:lineRule="atLeast"/>
              <w:jc w:val="center"/>
              <w:rPr>
                <w:rFonts w:hint="eastAsia" w:ascii="宋体" w:hAnsi="宋体" w:cs="宋体"/>
                <w:color w:val="auto"/>
                <w:szCs w:val="21"/>
                <w:highlight w:val="none"/>
              </w:rPr>
            </w:pPr>
            <w:r>
              <w:rPr>
                <w:rFonts w:hint="eastAsia" w:ascii="宋体" w:hAnsi="宋体" w:cs="宋体"/>
                <w:color w:val="auto"/>
                <w:szCs w:val="21"/>
                <w:highlight w:val="none"/>
                <w:lang w:bidi="ar"/>
              </w:rPr>
              <w:t>收费项目</w:t>
            </w:r>
          </w:p>
        </w:tc>
        <w:tc>
          <w:tcPr>
            <w:tcW w:w="1475" w:type="dxa"/>
            <w:tcBorders>
              <w:top w:val="single" w:color="auto" w:sz="4" w:space="0"/>
              <w:left w:val="single" w:color="auto" w:sz="4" w:space="0"/>
              <w:bottom w:val="single" w:color="auto" w:sz="4" w:space="0"/>
              <w:right w:val="single" w:color="auto" w:sz="4" w:space="0"/>
            </w:tcBorders>
            <w:shd w:val="clear" w:color="auto" w:fill="F2F2F2"/>
            <w:vAlign w:val="center"/>
          </w:tcPr>
          <w:p w14:paraId="6F87464C">
            <w:pPr>
              <w:widowControl/>
              <w:spacing w:line="380" w:lineRule="atLeast"/>
              <w:jc w:val="center"/>
              <w:rPr>
                <w:rFonts w:hint="eastAsia" w:ascii="宋体" w:hAnsi="宋体" w:cs="宋体"/>
                <w:color w:val="auto"/>
                <w:szCs w:val="21"/>
                <w:highlight w:val="none"/>
              </w:rPr>
            </w:pPr>
            <w:r>
              <w:rPr>
                <w:rFonts w:hint="eastAsia" w:ascii="宋体" w:hAnsi="宋体" w:cs="宋体"/>
                <w:color w:val="auto"/>
                <w:szCs w:val="21"/>
                <w:highlight w:val="none"/>
              </w:rPr>
              <w:t>项目类型</w:t>
            </w:r>
          </w:p>
        </w:tc>
        <w:tc>
          <w:tcPr>
            <w:tcW w:w="3175" w:type="dxa"/>
            <w:tcBorders>
              <w:top w:val="single" w:color="auto" w:sz="4" w:space="0"/>
              <w:left w:val="single" w:color="auto" w:sz="4" w:space="0"/>
              <w:bottom w:val="single" w:color="auto" w:sz="4" w:space="0"/>
              <w:right w:val="single" w:color="auto" w:sz="4" w:space="0"/>
            </w:tcBorders>
            <w:shd w:val="clear" w:color="auto" w:fill="F2F2F2"/>
            <w:vAlign w:val="center"/>
          </w:tcPr>
          <w:p w14:paraId="33A0C0F4">
            <w:pPr>
              <w:widowControl/>
              <w:spacing w:line="380" w:lineRule="atLeast"/>
              <w:jc w:val="center"/>
              <w:rPr>
                <w:rFonts w:hint="eastAsia" w:ascii="宋体" w:hAnsi="宋体" w:cs="宋体"/>
                <w:color w:val="auto"/>
                <w:szCs w:val="21"/>
                <w:highlight w:val="none"/>
              </w:rPr>
            </w:pPr>
            <w:r>
              <w:rPr>
                <w:rFonts w:hint="eastAsia" w:ascii="宋体" w:hAnsi="宋体" w:cs="宋体"/>
                <w:color w:val="auto"/>
                <w:szCs w:val="21"/>
                <w:highlight w:val="none"/>
                <w:lang w:bidi="ar"/>
              </w:rPr>
              <w:t>收费基准依据</w:t>
            </w:r>
          </w:p>
        </w:tc>
        <w:tc>
          <w:tcPr>
            <w:tcW w:w="1166" w:type="dxa"/>
            <w:tcBorders>
              <w:top w:val="single" w:color="auto" w:sz="4" w:space="0"/>
              <w:left w:val="single" w:color="auto" w:sz="4" w:space="0"/>
              <w:bottom w:val="single" w:color="auto" w:sz="4" w:space="0"/>
              <w:right w:val="single" w:color="auto" w:sz="4" w:space="0"/>
            </w:tcBorders>
            <w:shd w:val="clear" w:color="auto" w:fill="F2F2F2"/>
            <w:vAlign w:val="center"/>
          </w:tcPr>
          <w:p w14:paraId="3917277C">
            <w:pPr>
              <w:widowControl/>
              <w:spacing w:line="380" w:lineRule="atLeast"/>
              <w:jc w:val="center"/>
              <w:rPr>
                <w:rFonts w:hint="eastAsia" w:ascii="宋体" w:hAnsi="宋体" w:cs="宋体"/>
                <w:color w:val="auto"/>
                <w:szCs w:val="21"/>
                <w:highlight w:val="none"/>
              </w:rPr>
            </w:pPr>
            <w:r>
              <w:rPr>
                <w:rFonts w:hint="eastAsia" w:ascii="宋体" w:hAnsi="宋体" w:cs="宋体"/>
                <w:color w:val="auto"/>
                <w:szCs w:val="21"/>
                <w:highlight w:val="none"/>
                <w:lang w:bidi="ar"/>
              </w:rPr>
              <w:t>中标费率</w:t>
            </w:r>
          </w:p>
        </w:tc>
        <w:tc>
          <w:tcPr>
            <w:tcW w:w="1714" w:type="dxa"/>
            <w:tcBorders>
              <w:top w:val="single" w:color="auto" w:sz="4" w:space="0"/>
              <w:left w:val="single" w:color="auto" w:sz="4" w:space="0"/>
              <w:bottom w:val="single" w:color="auto" w:sz="4" w:space="0"/>
              <w:right w:val="single" w:color="auto" w:sz="4" w:space="0"/>
            </w:tcBorders>
            <w:shd w:val="clear" w:color="auto" w:fill="F2F2F2"/>
            <w:vAlign w:val="center"/>
          </w:tcPr>
          <w:p w14:paraId="48528787">
            <w:pPr>
              <w:widowControl/>
              <w:spacing w:line="380" w:lineRule="atLeast"/>
              <w:jc w:val="center"/>
              <w:rPr>
                <w:rFonts w:hint="eastAsia" w:ascii="宋体" w:hAnsi="宋体" w:cs="宋体"/>
                <w:color w:val="auto"/>
                <w:szCs w:val="21"/>
                <w:highlight w:val="none"/>
              </w:rPr>
            </w:pPr>
            <w:r>
              <w:rPr>
                <w:rFonts w:hint="eastAsia" w:ascii="宋体" w:hAnsi="宋体" w:cs="宋体"/>
                <w:color w:val="auto"/>
                <w:szCs w:val="21"/>
                <w:highlight w:val="none"/>
                <w:lang w:bidi="ar"/>
              </w:rPr>
              <w:t>单个项目费用限制</w:t>
            </w:r>
          </w:p>
        </w:tc>
      </w:tr>
      <w:tr w14:paraId="3CB35BD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trHeight w:val="807" w:hRule="atLeast"/>
          <w:tblHeader/>
        </w:trPr>
        <w:tc>
          <w:tcPr>
            <w:tcW w:w="1154" w:type="dxa"/>
            <w:vMerge w:val="restart"/>
            <w:tcBorders>
              <w:top w:val="single" w:color="auto" w:sz="4" w:space="0"/>
              <w:left w:val="single" w:color="auto" w:sz="4" w:space="0"/>
              <w:right w:val="single" w:color="auto" w:sz="4" w:space="0"/>
            </w:tcBorders>
            <w:shd w:val="clear" w:color="auto" w:fill="F2F2F2"/>
            <w:vAlign w:val="center"/>
          </w:tcPr>
          <w:p w14:paraId="50459FE4">
            <w:pPr>
              <w:widowControl/>
              <w:spacing w:line="380" w:lineRule="atLeast"/>
              <w:jc w:val="left"/>
              <w:rPr>
                <w:rFonts w:hint="eastAsia" w:ascii="宋体" w:hAnsi="宋体" w:cs="宋体"/>
                <w:color w:val="auto"/>
                <w:szCs w:val="21"/>
                <w:highlight w:val="none"/>
              </w:rPr>
            </w:pPr>
            <w:r>
              <w:rPr>
                <w:rFonts w:hint="eastAsia" w:ascii="宋体" w:hAnsi="宋体" w:cs="宋体"/>
                <w:color w:val="auto"/>
                <w:szCs w:val="21"/>
                <w:highlight w:val="none"/>
                <w:lang w:bidi="ar"/>
              </w:rPr>
              <w:t>招标（采购）代理服务费</w:t>
            </w:r>
          </w:p>
        </w:tc>
        <w:tc>
          <w:tcPr>
            <w:tcW w:w="1475" w:type="dxa"/>
            <w:tcBorders>
              <w:top w:val="single" w:color="auto" w:sz="4" w:space="0"/>
              <w:left w:val="single" w:color="auto" w:sz="4" w:space="0"/>
              <w:bottom w:val="single" w:color="auto" w:sz="4" w:space="0"/>
              <w:right w:val="single" w:color="auto" w:sz="4" w:space="0"/>
            </w:tcBorders>
            <w:shd w:val="clear" w:color="auto" w:fill="F2F2F2"/>
            <w:vAlign w:val="center"/>
          </w:tcPr>
          <w:p w14:paraId="1A13D35C">
            <w:pPr>
              <w:widowControl/>
              <w:spacing w:line="380" w:lineRule="atLeast"/>
              <w:jc w:val="left"/>
              <w:rPr>
                <w:rFonts w:hint="eastAsia" w:ascii="宋体" w:hAnsi="宋体" w:cs="宋体"/>
                <w:color w:val="auto"/>
                <w:szCs w:val="21"/>
                <w:highlight w:val="none"/>
                <w:lang w:bidi="ar"/>
              </w:rPr>
            </w:pPr>
            <w:r>
              <w:rPr>
                <w:rFonts w:hint="eastAsia" w:ascii="宋体" w:hAnsi="宋体" w:cs="宋体"/>
                <w:color w:val="auto"/>
                <w:szCs w:val="21"/>
                <w:highlight w:val="none"/>
                <w:lang w:val="zh-CN" w:bidi="ar"/>
              </w:rPr>
              <w:t>单个项目中标金额＜</w:t>
            </w:r>
            <w:r>
              <w:rPr>
                <w:rFonts w:hint="eastAsia" w:ascii="宋体" w:hAnsi="宋体" w:cs="宋体"/>
                <w:color w:val="auto"/>
                <w:szCs w:val="21"/>
                <w:highlight w:val="none"/>
                <w:lang w:bidi="ar"/>
              </w:rPr>
              <w:t>20万元</w:t>
            </w:r>
          </w:p>
        </w:tc>
        <w:tc>
          <w:tcPr>
            <w:tcW w:w="3175" w:type="dxa"/>
            <w:tcBorders>
              <w:top w:val="single" w:color="auto" w:sz="4" w:space="0"/>
              <w:left w:val="single" w:color="auto" w:sz="4" w:space="0"/>
              <w:bottom w:val="single" w:color="auto" w:sz="4" w:space="0"/>
              <w:right w:val="single" w:color="auto" w:sz="4" w:space="0"/>
            </w:tcBorders>
            <w:shd w:val="clear" w:color="auto" w:fill="F2F2F2"/>
            <w:vAlign w:val="center"/>
          </w:tcPr>
          <w:p w14:paraId="05A0289F">
            <w:pPr>
              <w:widowControl/>
              <w:spacing w:line="380" w:lineRule="atLeast"/>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固定费用2000元</w:t>
            </w:r>
          </w:p>
        </w:tc>
        <w:tc>
          <w:tcPr>
            <w:tcW w:w="1166" w:type="dxa"/>
            <w:tcBorders>
              <w:top w:val="single" w:color="auto" w:sz="4" w:space="0"/>
              <w:left w:val="single" w:color="auto" w:sz="4" w:space="0"/>
              <w:bottom w:val="single" w:color="auto" w:sz="4" w:space="0"/>
              <w:right w:val="single" w:color="auto" w:sz="4" w:space="0"/>
            </w:tcBorders>
            <w:shd w:val="clear" w:color="auto" w:fill="F2F2F2"/>
            <w:vAlign w:val="center"/>
          </w:tcPr>
          <w:p w14:paraId="6C431814">
            <w:pPr>
              <w:widowControl/>
              <w:spacing w:line="380" w:lineRule="atLeast"/>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w:t>
            </w:r>
          </w:p>
        </w:tc>
        <w:tc>
          <w:tcPr>
            <w:tcW w:w="1714" w:type="dxa"/>
            <w:tcBorders>
              <w:top w:val="single" w:color="auto" w:sz="4" w:space="0"/>
              <w:left w:val="single" w:color="auto" w:sz="4" w:space="0"/>
              <w:bottom w:val="single" w:color="auto" w:sz="4" w:space="0"/>
              <w:right w:val="single" w:color="auto" w:sz="4" w:space="0"/>
            </w:tcBorders>
            <w:shd w:val="clear" w:color="auto" w:fill="F2F2F2"/>
            <w:vAlign w:val="center"/>
          </w:tcPr>
          <w:p w14:paraId="64FF9992">
            <w:pPr>
              <w:widowControl/>
              <w:spacing w:line="380" w:lineRule="atLeast"/>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固定费用2000元</w:t>
            </w:r>
          </w:p>
        </w:tc>
      </w:tr>
      <w:tr w14:paraId="0D9DFD4E">
        <w:tblPrEx>
          <w:tblBorders>
            <w:top w:val="single" w:color="auto" w:sz="4"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trHeight w:val="782" w:hRule="atLeast"/>
        </w:trPr>
        <w:tc>
          <w:tcPr>
            <w:tcW w:w="1154" w:type="dxa"/>
            <w:vMerge w:val="continue"/>
            <w:tcBorders>
              <w:left w:val="single" w:color="auto" w:sz="4" w:space="0"/>
              <w:bottom w:val="single" w:color="auto" w:sz="4" w:space="0"/>
              <w:right w:val="single" w:color="auto" w:sz="4" w:space="0"/>
            </w:tcBorders>
            <w:shd w:val="clear" w:color="auto" w:fill="FFFFFF"/>
            <w:vAlign w:val="center"/>
          </w:tcPr>
          <w:p w14:paraId="47D827B8">
            <w:pPr>
              <w:widowControl/>
              <w:spacing w:line="380" w:lineRule="atLeast"/>
              <w:jc w:val="left"/>
              <w:rPr>
                <w:rFonts w:hint="eastAsia" w:ascii="宋体" w:hAnsi="宋体" w:cs="宋体"/>
                <w:color w:val="auto"/>
                <w:szCs w:val="21"/>
                <w:highlight w:val="none"/>
              </w:rPr>
            </w:pPr>
          </w:p>
        </w:tc>
        <w:tc>
          <w:tcPr>
            <w:tcW w:w="1475" w:type="dxa"/>
            <w:tcBorders>
              <w:top w:val="single" w:color="auto" w:sz="4" w:space="0"/>
              <w:left w:val="single" w:color="auto" w:sz="4" w:space="0"/>
              <w:bottom w:val="single" w:color="auto" w:sz="4" w:space="0"/>
              <w:right w:val="single" w:color="auto" w:sz="4" w:space="0"/>
            </w:tcBorders>
            <w:shd w:val="clear" w:color="auto" w:fill="FFFFFF"/>
            <w:vAlign w:val="center"/>
          </w:tcPr>
          <w:p w14:paraId="4A78900A">
            <w:pPr>
              <w:widowControl/>
              <w:spacing w:line="380" w:lineRule="atLeast"/>
              <w:jc w:val="left"/>
              <w:rPr>
                <w:rFonts w:hint="eastAsia" w:ascii="宋体" w:hAnsi="宋体" w:cs="宋体"/>
                <w:color w:val="auto"/>
                <w:szCs w:val="21"/>
                <w:highlight w:val="none"/>
              </w:rPr>
            </w:pPr>
            <w:r>
              <w:rPr>
                <w:rFonts w:hint="eastAsia" w:ascii="宋体" w:hAnsi="宋体" w:cs="宋体"/>
                <w:color w:val="auto"/>
                <w:szCs w:val="21"/>
                <w:highlight w:val="none"/>
                <w:lang w:val="zh-CN" w:bidi="ar"/>
              </w:rPr>
              <w:t>单个项目中标金额≥</w:t>
            </w:r>
            <w:r>
              <w:rPr>
                <w:rFonts w:hint="eastAsia" w:ascii="宋体" w:hAnsi="宋体" w:cs="宋体"/>
                <w:color w:val="auto"/>
                <w:szCs w:val="21"/>
                <w:highlight w:val="none"/>
                <w:lang w:bidi="ar"/>
              </w:rPr>
              <w:t>20万元</w:t>
            </w:r>
          </w:p>
        </w:tc>
        <w:tc>
          <w:tcPr>
            <w:tcW w:w="3175" w:type="dxa"/>
            <w:tcBorders>
              <w:top w:val="single" w:color="auto" w:sz="4" w:space="0"/>
              <w:left w:val="single" w:color="auto" w:sz="4" w:space="0"/>
              <w:bottom w:val="single" w:color="auto" w:sz="4" w:space="0"/>
              <w:right w:val="single" w:color="auto" w:sz="4" w:space="0"/>
            </w:tcBorders>
            <w:shd w:val="clear" w:color="auto" w:fill="FFFFFF"/>
            <w:vAlign w:val="center"/>
          </w:tcPr>
          <w:p w14:paraId="0E3AB371">
            <w:pPr>
              <w:widowControl/>
              <w:spacing w:line="380" w:lineRule="atLeast"/>
              <w:jc w:val="left"/>
              <w:rPr>
                <w:rFonts w:hint="eastAsia" w:ascii="宋体" w:hAnsi="宋体" w:cs="宋体"/>
                <w:color w:val="auto"/>
                <w:szCs w:val="21"/>
                <w:highlight w:val="none"/>
                <w:u w:val="single"/>
                <w:lang w:bidi="ar"/>
              </w:rPr>
            </w:pPr>
            <w:r>
              <w:rPr>
                <w:rFonts w:hint="eastAsia" w:ascii="宋体" w:hAnsi="宋体" w:cs="宋体"/>
                <w:color w:val="auto"/>
                <w:szCs w:val="21"/>
                <w:highlight w:val="none"/>
                <w:lang w:bidi="ar"/>
              </w:rPr>
              <w:t>江苏省政府采购协会苏政采协【2024】20 号《江苏省政府采购代理服务收费指导意见》规定标准</w:t>
            </w:r>
          </w:p>
        </w:tc>
        <w:tc>
          <w:tcPr>
            <w:tcW w:w="1166" w:type="dxa"/>
            <w:tcBorders>
              <w:top w:val="single" w:color="auto" w:sz="4" w:space="0"/>
              <w:left w:val="single" w:color="auto" w:sz="4" w:space="0"/>
              <w:bottom w:val="single" w:color="auto" w:sz="4" w:space="0"/>
              <w:right w:val="single" w:color="auto" w:sz="4" w:space="0"/>
            </w:tcBorders>
            <w:shd w:val="clear" w:color="auto" w:fill="FFFFFF"/>
            <w:vAlign w:val="center"/>
          </w:tcPr>
          <w:p w14:paraId="7D02A76D">
            <w:pPr>
              <w:widowControl/>
              <w:spacing w:line="380" w:lineRule="atLeast"/>
              <w:jc w:val="left"/>
              <w:rPr>
                <w:rFonts w:hint="eastAsia" w:ascii="宋体" w:hAnsi="宋体" w:cs="宋体"/>
                <w:color w:val="auto"/>
                <w:szCs w:val="21"/>
                <w:highlight w:val="none"/>
              </w:rPr>
            </w:pPr>
            <w:r>
              <w:rPr>
                <w:rFonts w:hint="eastAsia" w:ascii="宋体" w:hAnsi="宋体" w:cs="宋体"/>
                <w:color w:val="auto"/>
                <w:szCs w:val="21"/>
                <w:highlight w:val="none"/>
                <w:u w:val="single"/>
                <w:lang w:bidi="ar"/>
              </w:rPr>
              <w:t xml:space="preserve">收费标准的50.00 </w:t>
            </w:r>
            <w:r>
              <w:rPr>
                <w:rFonts w:hint="eastAsia" w:ascii="宋体" w:hAnsi="宋体" w:cs="宋体"/>
                <w:color w:val="auto"/>
                <w:szCs w:val="21"/>
                <w:highlight w:val="none"/>
                <w:lang w:bidi="ar"/>
              </w:rPr>
              <w:t>%</w:t>
            </w:r>
          </w:p>
        </w:tc>
        <w:tc>
          <w:tcPr>
            <w:tcW w:w="1714" w:type="dxa"/>
            <w:tcBorders>
              <w:top w:val="single" w:color="auto" w:sz="4" w:space="0"/>
              <w:left w:val="single" w:color="auto" w:sz="4" w:space="0"/>
              <w:bottom w:val="single" w:color="auto" w:sz="4" w:space="0"/>
              <w:right w:val="single" w:color="auto" w:sz="4" w:space="0"/>
            </w:tcBorders>
            <w:shd w:val="clear" w:color="auto" w:fill="FFFFFF"/>
            <w:vAlign w:val="center"/>
          </w:tcPr>
          <w:p w14:paraId="69DDF555">
            <w:pPr>
              <w:widowControl/>
              <w:spacing w:line="380" w:lineRule="atLeas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最高限额：2万元；</w:t>
            </w:r>
          </w:p>
          <w:p w14:paraId="0319BE16">
            <w:pPr>
              <w:widowControl/>
              <w:spacing w:line="380" w:lineRule="atLeast"/>
              <w:jc w:val="left"/>
              <w:rPr>
                <w:rFonts w:hint="eastAsia" w:ascii="宋体" w:hAnsi="宋体" w:cs="宋体"/>
                <w:color w:val="auto"/>
                <w:szCs w:val="21"/>
                <w:highlight w:val="none"/>
              </w:rPr>
            </w:pPr>
            <w:r>
              <w:rPr>
                <w:rFonts w:hint="eastAsia" w:ascii="宋体" w:hAnsi="宋体" w:cs="宋体"/>
                <w:color w:val="auto"/>
                <w:szCs w:val="21"/>
                <w:highlight w:val="none"/>
                <w:lang w:bidi="ar"/>
              </w:rPr>
              <w:t>最低保底：0.2万元</w:t>
            </w:r>
          </w:p>
        </w:tc>
      </w:tr>
    </w:tbl>
    <w:p w14:paraId="010B4C5E">
      <w:pPr>
        <w:keepNext/>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代理费定标后由</w:t>
      </w:r>
      <w:r>
        <w:rPr>
          <w:rFonts w:hint="eastAsia" w:ascii="宋体" w:hAnsi="宋体" w:cs="宋体"/>
          <w:color w:val="auto"/>
          <w:sz w:val="28"/>
          <w:szCs w:val="28"/>
          <w:highlight w:val="none"/>
        </w:rPr>
        <w:t>成交</w:t>
      </w:r>
      <w:r>
        <w:rPr>
          <w:rFonts w:hint="eastAsia" w:ascii="宋体" w:hAnsi="宋体" w:cs="宋体"/>
          <w:color w:val="auto"/>
          <w:sz w:val="28"/>
          <w:szCs w:val="28"/>
          <w:highlight w:val="none"/>
          <w:lang w:val="zh-CN"/>
        </w:rPr>
        <w:t>候选人支付给代理机构。因</w:t>
      </w:r>
      <w:r>
        <w:rPr>
          <w:rFonts w:hint="eastAsia" w:ascii="宋体" w:hAnsi="宋体" w:cs="宋体"/>
          <w:color w:val="auto"/>
          <w:sz w:val="28"/>
          <w:szCs w:val="28"/>
          <w:highlight w:val="none"/>
        </w:rPr>
        <w:t>成交</w:t>
      </w:r>
      <w:r>
        <w:rPr>
          <w:rFonts w:hint="eastAsia" w:ascii="宋体" w:hAnsi="宋体" w:cs="宋体"/>
          <w:color w:val="auto"/>
          <w:sz w:val="28"/>
          <w:szCs w:val="28"/>
          <w:highlight w:val="none"/>
          <w:lang w:val="zh-CN"/>
        </w:rPr>
        <w:t>人原因导致中标结果变更或取消中标资格等，代理费不予退还。</w:t>
      </w:r>
    </w:p>
    <w:p w14:paraId="297D7104">
      <w:pPr>
        <w:keepNext/>
        <w:spacing w:line="460" w:lineRule="exact"/>
        <w:ind w:firstLine="560"/>
        <w:outlineLvl w:val="3"/>
        <w:rPr>
          <w:rFonts w:hint="eastAsia" w:ascii="宋体" w:hAnsi="宋体" w:cs="宋体"/>
          <w:b/>
          <w:bCs/>
          <w:color w:val="auto"/>
          <w:sz w:val="28"/>
          <w:szCs w:val="28"/>
          <w:highlight w:val="none"/>
        </w:rPr>
      </w:pPr>
      <w:r>
        <w:rPr>
          <w:rFonts w:hint="eastAsia" w:ascii="宋体" w:hAnsi="宋体" w:cs="宋体"/>
          <w:color w:val="auto"/>
          <w:sz w:val="28"/>
          <w:szCs w:val="28"/>
          <w:highlight w:val="none"/>
        </w:rPr>
        <w:t>5.磋商文件的约束力</w:t>
      </w:r>
    </w:p>
    <w:p w14:paraId="4C656924">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 xml:space="preserve"> 供应商一旦参加本项目采购活动，即被认为接受了本磋商文件的规定和约束。</w:t>
      </w:r>
    </w:p>
    <w:p w14:paraId="697F6261">
      <w:pPr>
        <w:keepNext/>
        <w:spacing w:line="460" w:lineRule="exact"/>
        <w:ind w:firstLine="560"/>
        <w:outlineLvl w:val="3"/>
        <w:rPr>
          <w:rFonts w:hint="eastAsia" w:ascii="宋体" w:hAnsi="宋体" w:cs="宋体"/>
          <w:color w:val="auto"/>
          <w:sz w:val="28"/>
          <w:szCs w:val="28"/>
          <w:highlight w:val="none"/>
        </w:rPr>
      </w:pPr>
      <w:r>
        <w:rPr>
          <w:rFonts w:hint="eastAsia" w:ascii="宋体" w:hAnsi="宋体" w:cs="宋体"/>
          <w:color w:val="auto"/>
          <w:sz w:val="28"/>
          <w:szCs w:val="28"/>
          <w:highlight w:val="none"/>
        </w:rPr>
        <w:t>6.磋商文件的解释</w:t>
      </w:r>
    </w:p>
    <w:p w14:paraId="56EE12BB">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磋商文件需求部分（供应商资格要求、项目需求、商务技术评分标准）由采购人解释，其他部分由采购代理机构解释。</w:t>
      </w:r>
    </w:p>
    <w:p w14:paraId="06517491">
      <w:pPr>
        <w:keepNext/>
        <w:keepLines/>
        <w:spacing w:line="460" w:lineRule="exact"/>
        <w:ind w:firstLine="562"/>
        <w:outlineLvl w:val="2"/>
        <w:rPr>
          <w:rFonts w:hint="eastAsia" w:ascii="宋体" w:hAnsi="宋体" w:cs="宋体"/>
          <w:b/>
          <w:bCs/>
          <w:color w:val="auto"/>
          <w:sz w:val="28"/>
          <w:szCs w:val="28"/>
          <w:highlight w:val="none"/>
        </w:rPr>
      </w:pPr>
      <w:bookmarkStart w:id="24" w:name="_Toc120614215"/>
      <w:bookmarkStart w:id="25" w:name="_Toc20823281"/>
      <w:bookmarkStart w:id="26" w:name="_Toc16938525"/>
      <w:bookmarkStart w:id="27" w:name="_Toc513029209"/>
      <w:r>
        <w:rPr>
          <w:rFonts w:hint="eastAsia" w:ascii="宋体" w:hAnsi="宋体" w:cs="宋体"/>
          <w:b/>
          <w:bCs/>
          <w:color w:val="auto"/>
          <w:sz w:val="28"/>
          <w:szCs w:val="28"/>
          <w:highlight w:val="none"/>
        </w:rPr>
        <w:t>二、磋商文件</w:t>
      </w:r>
      <w:bookmarkEnd w:id="24"/>
      <w:bookmarkEnd w:id="25"/>
      <w:bookmarkEnd w:id="26"/>
      <w:bookmarkEnd w:id="27"/>
    </w:p>
    <w:p w14:paraId="7DF18FFA">
      <w:pPr>
        <w:keepNext/>
        <w:spacing w:line="460" w:lineRule="exact"/>
        <w:ind w:firstLine="560"/>
        <w:outlineLvl w:val="3"/>
        <w:rPr>
          <w:rFonts w:hint="eastAsia" w:ascii="宋体" w:hAnsi="宋体" w:cs="宋体"/>
          <w:b/>
          <w:bCs/>
          <w:color w:val="auto"/>
          <w:sz w:val="28"/>
          <w:szCs w:val="28"/>
          <w:highlight w:val="none"/>
        </w:rPr>
      </w:pPr>
      <w:bookmarkStart w:id="28" w:name="_Toc20823282"/>
      <w:bookmarkStart w:id="29" w:name="_Toc16938526"/>
      <w:bookmarkStart w:id="30" w:name="_Toc513029210"/>
      <w:r>
        <w:rPr>
          <w:rFonts w:hint="eastAsia" w:ascii="宋体" w:hAnsi="宋体" w:cs="宋体"/>
          <w:color w:val="auto"/>
          <w:sz w:val="28"/>
          <w:szCs w:val="28"/>
          <w:highlight w:val="none"/>
        </w:rPr>
        <w:t>1.磋商文件构成</w:t>
      </w:r>
      <w:bookmarkEnd w:id="28"/>
      <w:bookmarkEnd w:id="29"/>
      <w:bookmarkEnd w:id="30"/>
    </w:p>
    <w:p w14:paraId="372D5797">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磋商文件由以下部分组成：</w:t>
      </w:r>
    </w:p>
    <w:p w14:paraId="618619B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（1）竞争性磋商公告</w:t>
      </w:r>
    </w:p>
    <w:p w14:paraId="7096585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（2）磋商须知</w:t>
      </w:r>
    </w:p>
    <w:p w14:paraId="52C855B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（3）项目需求</w:t>
      </w:r>
    </w:p>
    <w:p w14:paraId="6A8DA31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（4）评审方法和评审标准</w:t>
      </w:r>
    </w:p>
    <w:p w14:paraId="56B6F0D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（5）响应文件组成</w:t>
      </w:r>
    </w:p>
    <w:p w14:paraId="434149A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（6）附件</w:t>
      </w:r>
    </w:p>
    <w:p w14:paraId="3AB29F2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请仔细检查磋商文件是否齐全，如有缺漏请立即与采购代理机构联系解决。</w:t>
      </w:r>
    </w:p>
    <w:p w14:paraId="71913439">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A8D555B">
      <w:pPr>
        <w:keepNext/>
        <w:spacing w:line="460" w:lineRule="exact"/>
        <w:ind w:firstLine="560"/>
        <w:outlineLvl w:val="3"/>
        <w:rPr>
          <w:rFonts w:hint="eastAsia" w:ascii="宋体" w:hAnsi="宋体" w:cs="宋体"/>
          <w:b/>
          <w:bCs/>
          <w:color w:val="auto"/>
          <w:sz w:val="28"/>
          <w:szCs w:val="28"/>
          <w:highlight w:val="none"/>
        </w:rPr>
      </w:pPr>
      <w:bookmarkStart w:id="31" w:name="_Toc20823283"/>
      <w:bookmarkStart w:id="32" w:name="_Toc16938527"/>
      <w:bookmarkStart w:id="33" w:name="_Toc462564070"/>
      <w:bookmarkStart w:id="34" w:name="_Toc513029211"/>
      <w:r>
        <w:rPr>
          <w:rFonts w:hint="eastAsia" w:ascii="宋体" w:hAnsi="宋体" w:cs="宋体"/>
          <w:color w:val="auto"/>
          <w:sz w:val="28"/>
          <w:szCs w:val="28"/>
          <w:highlight w:val="none"/>
        </w:rPr>
        <w:t>2.磋商文件的澄清</w:t>
      </w:r>
      <w:bookmarkEnd w:id="31"/>
      <w:bookmarkEnd w:id="32"/>
      <w:bookmarkEnd w:id="33"/>
      <w:bookmarkEnd w:id="34"/>
    </w:p>
    <w:p w14:paraId="4B107E91">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p>
    <w:p w14:paraId="52D459D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2.2采购人视情组织答疑会</w:t>
      </w:r>
    </w:p>
    <w:p w14:paraId="37876CCA">
      <w:pPr>
        <w:keepNext/>
        <w:spacing w:line="460" w:lineRule="exact"/>
        <w:ind w:firstLine="560"/>
        <w:outlineLvl w:val="3"/>
        <w:rPr>
          <w:rFonts w:hint="eastAsia" w:ascii="宋体" w:hAnsi="宋体" w:cs="宋体"/>
          <w:b/>
          <w:bCs/>
          <w:color w:val="auto"/>
          <w:sz w:val="28"/>
          <w:szCs w:val="28"/>
          <w:highlight w:val="none"/>
        </w:rPr>
      </w:pPr>
      <w:bookmarkStart w:id="35" w:name="_Toc462564071"/>
      <w:bookmarkStart w:id="36" w:name="_Toc513029212"/>
      <w:bookmarkStart w:id="37" w:name="_Toc16938528"/>
      <w:bookmarkStart w:id="38" w:name="_Toc20823284"/>
      <w:r>
        <w:rPr>
          <w:rFonts w:hint="eastAsia" w:ascii="宋体" w:hAnsi="宋体" w:cs="宋体"/>
          <w:color w:val="auto"/>
          <w:sz w:val="28"/>
          <w:szCs w:val="28"/>
          <w:highlight w:val="none"/>
        </w:rPr>
        <w:t>3.磋商文件的修改</w:t>
      </w:r>
      <w:bookmarkEnd w:id="35"/>
      <w:bookmarkEnd w:id="36"/>
      <w:bookmarkEnd w:id="37"/>
      <w:bookmarkEnd w:id="38"/>
    </w:p>
    <w:p w14:paraId="6165597F">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 xml:space="preserve"> 在响应文件提交截止时间前，采购代理机构可以对磋商文件进行修改。</w:t>
      </w:r>
    </w:p>
    <w:p w14:paraId="08274E5B">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采购代理机构有权按照法定的要求推迟响应文件提交截止日期和磋商日期。</w:t>
      </w:r>
    </w:p>
    <w:p w14:paraId="66F5BE24">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磋商文件的修改将在江苏省政府采购网公布，补充文件将作为磋商文件的组成部分，并对供应商具有约束力。</w:t>
      </w:r>
    </w:p>
    <w:p w14:paraId="7C8C570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2EF45DBF">
      <w:pPr>
        <w:keepNext/>
        <w:keepLines/>
        <w:spacing w:line="460" w:lineRule="exact"/>
        <w:ind w:firstLine="562"/>
        <w:outlineLvl w:val="2"/>
        <w:rPr>
          <w:rFonts w:hint="eastAsia" w:ascii="宋体" w:hAnsi="宋体" w:cs="宋体"/>
          <w:b/>
          <w:bCs/>
          <w:color w:val="auto"/>
          <w:sz w:val="28"/>
          <w:szCs w:val="28"/>
          <w:highlight w:val="none"/>
        </w:rPr>
      </w:pPr>
      <w:bookmarkStart w:id="39" w:name="_Toc120614216"/>
      <w:bookmarkStart w:id="40" w:name="_Toc462564072"/>
      <w:bookmarkStart w:id="41" w:name="_Toc16938529"/>
      <w:bookmarkStart w:id="42" w:name="_Toc513029213"/>
      <w:bookmarkStart w:id="43" w:name="_Toc20823285"/>
      <w:r>
        <w:rPr>
          <w:rFonts w:hint="eastAsia" w:ascii="宋体" w:hAnsi="宋体" w:cs="宋体"/>
          <w:b/>
          <w:bCs/>
          <w:color w:val="auto"/>
          <w:sz w:val="28"/>
          <w:szCs w:val="28"/>
          <w:highlight w:val="none"/>
        </w:rPr>
        <w:t>三、响应文件的编制</w:t>
      </w:r>
      <w:bookmarkEnd w:id="39"/>
      <w:bookmarkEnd w:id="40"/>
      <w:bookmarkEnd w:id="41"/>
      <w:bookmarkEnd w:id="42"/>
      <w:bookmarkEnd w:id="43"/>
    </w:p>
    <w:p w14:paraId="6FBD41EC">
      <w:pPr>
        <w:keepNext/>
        <w:spacing w:line="460" w:lineRule="exact"/>
        <w:ind w:firstLine="560"/>
        <w:outlineLvl w:val="3"/>
        <w:rPr>
          <w:rFonts w:hint="eastAsia" w:ascii="宋体" w:hAnsi="宋体" w:cs="宋体"/>
          <w:bCs/>
          <w:color w:val="auto"/>
          <w:sz w:val="28"/>
          <w:szCs w:val="28"/>
          <w:highlight w:val="none"/>
        </w:rPr>
      </w:pPr>
      <w:bookmarkStart w:id="44" w:name="_Toc16938530"/>
      <w:bookmarkStart w:id="45" w:name="_Toc513029214"/>
      <w:bookmarkStart w:id="46" w:name="_Toc20823286"/>
      <w:bookmarkStart w:id="47" w:name="_Toc462564073"/>
      <w:r>
        <w:rPr>
          <w:rFonts w:hint="eastAsia" w:ascii="宋体" w:hAnsi="宋体" w:cs="宋体"/>
          <w:color w:val="auto"/>
          <w:sz w:val="28"/>
          <w:szCs w:val="28"/>
          <w:highlight w:val="none"/>
        </w:rPr>
        <w:t>1.响应文件的语言及度量衡单位</w:t>
      </w:r>
      <w:bookmarkEnd w:id="44"/>
      <w:bookmarkEnd w:id="45"/>
      <w:bookmarkEnd w:id="46"/>
      <w:bookmarkEnd w:id="47"/>
    </w:p>
    <w:p w14:paraId="4A96FD42">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供应商提交的响应文件以及供应商与采购代理机构及采购人就有关磋商的所有来往通知、函件和文件均应使用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1D7EB701">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除技术性能另有规定外，响应文件所使用的度量衡单位，均须采用国家法定计量单位。</w:t>
      </w:r>
    </w:p>
    <w:p w14:paraId="213F55AA">
      <w:pPr>
        <w:keepNext/>
        <w:spacing w:line="460" w:lineRule="exact"/>
        <w:ind w:firstLine="560"/>
        <w:outlineLvl w:val="3"/>
        <w:rPr>
          <w:rFonts w:hint="eastAsia" w:ascii="宋体" w:hAnsi="宋体" w:cs="宋体"/>
          <w:b/>
          <w:bCs/>
          <w:color w:val="auto"/>
          <w:sz w:val="28"/>
          <w:szCs w:val="28"/>
          <w:highlight w:val="none"/>
        </w:rPr>
      </w:pPr>
      <w:bookmarkStart w:id="48" w:name="_Toc513029215"/>
      <w:bookmarkStart w:id="49" w:name="_Toc462564074"/>
      <w:bookmarkStart w:id="50" w:name="_Toc20823287"/>
      <w:bookmarkStart w:id="51" w:name="_Toc16938531"/>
      <w:r>
        <w:rPr>
          <w:rFonts w:hint="eastAsia" w:ascii="宋体" w:hAnsi="宋体" w:cs="宋体"/>
          <w:color w:val="auto"/>
          <w:sz w:val="28"/>
          <w:szCs w:val="28"/>
          <w:highlight w:val="none"/>
        </w:rPr>
        <w:t>2.响应文件构成</w:t>
      </w:r>
      <w:bookmarkEnd w:id="48"/>
      <w:bookmarkEnd w:id="49"/>
      <w:bookmarkEnd w:id="50"/>
      <w:bookmarkEnd w:id="51"/>
    </w:p>
    <w:p w14:paraId="15C62C5C">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供应商编写的响应文件应包括资格审查文件、商务技术响应文件、价格文件。供应商按“第五部分 响应文件组成”要求编写响应文件。</w:t>
      </w:r>
    </w:p>
    <w:p w14:paraId="6EA0717A">
      <w:pPr>
        <w:keepNext/>
        <w:spacing w:line="460" w:lineRule="exact"/>
        <w:ind w:firstLine="560"/>
        <w:outlineLvl w:val="3"/>
        <w:rPr>
          <w:rFonts w:hint="eastAsia" w:ascii="宋体" w:hAnsi="宋体" w:cs="宋体"/>
          <w:b/>
          <w:bCs/>
          <w:color w:val="auto"/>
          <w:sz w:val="28"/>
          <w:szCs w:val="28"/>
          <w:highlight w:val="none"/>
        </w:rPr>
      </w:pPr>
      <w:bookmarkStart w:id="52" w:name="_Hlt26954838"/>
      <w:bookmarkEnd w:id="52"/>
      <w:bookmarkStart w:id="53" w:name="_Hlt26668975"/>
      <w:bookmarkEnd w:id="53"/>
      <w:bookmarkStart w:id="54" w:name="_Hlt26670360"/>
      <w:bookmarkEnd w:id="54"/>
      <w:bookmarkStart w:id="55" w:name="_Toc14577360"/>
      <w:bookmarkStart w:id="56" w:name="_Toc49090511"/>
      <w:r>
        <w:rPr>
          <w:rFonts w:hint="eastAsia" w:ascii="宋体" w:hAnsi="宋体" w:cs="宋体"/>
          <w:color w:val="auto"/>
          <w:sz w:val="28"/>
          <w:szCs w:val="28"/>
          <w:highlight w:val="none"/>
        </w:rPr>
        <w:t>3.</w:t>
      </w:r>
      <w:bookmarkEnd w:id="55"/>
      <w:bookmarkEnd w:id="56"/>
      <w:r>
        <w:rPr>
          <w:rFonts w:hint="eastAsia" w:ascii="宋体" w:hAnsi="宋体" w:cs="宋体"/>
          <w:color w:val="auto"/>
          <w:sz w:val="28"/>
          <w:szCs w:val="28"/>
          <w:highlight w:val="none"/>
        </w:rPr>
        <w:t>磋商响应有效期</w:t>
      </w:r>
    </w:p>
    <w:p w14:paraId="1C2E4E08">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3.1磋商响应有效期为采购代理机构规定的响应文件</w:t>
      </w:r>
      <w:r>
        <w:rPr>
          <w:rFonts w:hint="eastAsia" w:ascii="宋体" w:hAnsi="宋体" w:cs="宋体"/>
          <w:color w:val="auto"/>
          <w:sz w:val="28"/>
          <w:szCs w:val="28"/>
          <w:highlight w:val="none"/>
        </w:rPr>
        <w:t>提交</w:t>
      </w:r>
      <w:r>
        <w:rPr>
          <w:rFonts w:hint="eastAsia" w:ascii="宋体" w:hAnsi="宋体" w:cs="宋体"/>
          <w:bCs/>
          <w:color w:val="auto"/>
          <w:sz w:val="28"/>
          <w:szCs w:val="28"/>
          <w:highlight w:val="none"/>
        </w:rPr>
        <w:t>截止时间后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。磋商响应有效期比规定短的将被视为非实质性响应而予以拒绝。</w:t>
      </w:r>
    </w:p>
    <w:p w14:paraId="3774545C">
      <w:pPr>
        <w:keepNext/>
        <w:spacing w:line="460" w:lineRule="exact"/>
        <w:ind w:firstLine="560"/>
        <w:outlineLvl w:val="3"/>
        <w:rPr>
          <w:rFonts w:hint="eastAsia" w:ascii="宋体" w:hAnsi="宋体" w:cs="宋体"/>
          <w:b/>
          <w:bCs/>
          <w:color w:val="auto"/>
          <w:sz w:val="28"/>
          <w:szCs w:val="28"/>
          <w:highlight w:val="none"/>
        </w:rPr>
      </w:pPr>
      <w:r>
        <w:rPr>
          <w:rFonts w:hint="eastAsia" w:ascii="宋体" w:hAnsi="宋体" w:cs="宋体"/>
          <w:color w:val="auto"/>
          <w:sz w:val="28"/>
          <w:szCs w:val="28"/>
          <w:highlight w:val="none"/>
        </w:rPr>
        <w:t>4.磋商响应有效期的延长</w:t>
      </w:r>
    </w:p>
    <w:p w14:paraId="04D523E5">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auto"/>
          <w:sz w:val="28"/>
          <w:szCs w:val="28"/>
          <w:highlight w:val="none"/>
        </w:rPr>
        <w:t>受磋商响应有效期约束的所有权利与义务均延长至新的有效期</w:t>
      </w:r>
      <w:r>
        <w:rPr>
          <w:rFonts w:hint="eastAsia" w:ascii="宋体" w:hAnsi="宋体" w:cs="宋体"/>
          <w:bCs/>
          <w:color w:val="auto"/>
          <w:sz w:val="28"/>
          <w:szCs w:val="28"/>
          <w:highlight w:val="none"/>
        </w:rPr>
        <w:t>。</w:t>
      </w:r>
    </w:p>
    <w:p w14:paraId="7FCEACD4">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5.电子响应文件其他要求</w:t>
      </w:r>
    </w:p>
    <w:p w14:paraId="36C93A66">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5.1电子招标投标交易平台（即“苏采云”系统）相关要求是本采购文件的组成部分。</w:t>
      </w:r>
    </w:p>
    <w:p w14:paraId="60D23EC8">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5.2供应商应对CA证书妥善保管，如被他人盗用投标，因此带来的结果均由供应商自行承担。</w:t>
      </w:r>
    </w:p>
    <w:p w14:paraId="7CBF75CA">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5.3供应商应当对采购文件提出的实质性要求和条件作出实质性响应，并在电子投标系统逐条应答。</w:t>
      </w:r>
    </w:p>
    <w:p w14:paraId="5816BF3E">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5.4供应商应对要求提供的资格证明文件（如资质证书、资格证书）、技术资料（如白皮书、彩页、手册、检测报告等）扫描上传至投标系统。 </w:t>
      </w:r>
    </w:p>
    <w:p w14:paraId="7BB386E9">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6.供应商应当在采购文件要求提交响应文件的截止时间前，将响应文件提交至“苏采云”系统，逾期提交的响应文件，“苏采云”系统将自动拒收。各供应商应在规定时间内凭CA证书进行网上解密。</w:t>
      </w:r>
    </w:p>
    <w:p w14:paraId="314B8D3C">
      <w:pPr>
        <w:keepNext/>
        <w:keepLines/>
        <w:spacing w:line="460" w:lineRule="exact"/>
        <w:ind w:firstLine="562"/>
        <w:outlineLvl w:val="2"/>
        <w:rPr>
          <w:rFonts w:hint="eastAsia" w:ascii="宋体" w:hAnsi="宋体" w:cs="宋体"/>
          <w:b/>
          <w:bCs/>
          <w:color w:val="auto"/>
          <w:sz w:val="28"/>
          <w:szCs w:val="28"/>
          <w:highlight w:val="none"/>
        </w:rPr>
      </w:pPr>
      <w:bookmarkStart w:id="57" w:name="_Hlt26954739"/>
      <w:bookmarkEnd w:id="57"/>
      <w:bookmarkStart w:id="58" w:name="_Hlt26954852"/>
      <w:bookmarkEnd w:id="58"/>
      <w:bookmarkStart w:id="59" w:name="_Toc16938540"/>
      <w:bookmarkStart w:id="60" w:name="_Toc120614217"/>
      <w:bookmarkStart w:id="61" w:name="_Toc513029224"/>
      <w:bookmarkStart w:id="62" w:name="_Toc20823296"/>
      <w:r>
        <w:rPr>
          <w:rFonts w:hint="eastAsia" w:ascii="宋体" w:hAnsi="宋体" w:cs="宋体"/>
          <w:b/>
          <w:bCs/>
          <w:color w:val="auto"/>
          <w:sz w:val="28"/>
          <w:szCs w:val="28"/>
          <w:highlight w:val="none"/>
        </w:rPr>
        <w:t>四、响应文件的提交</w:t>
      </w:r>
      <w:bookmarkEnd w:id="59"/>
      <w:bookmarkEnd w:id="60"/>
      <w:bookmarkEnd w:id="61"/>
      <w:bookmarkEnd w:id="62"/>
    </w:p>
    <w:p w14:paraId="3A76028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1.响应文件的提交</w:t>
      </w:r>
    </w:p>
    <w:p w14:paraId="5C4CA73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1.1线上提交与接收地点：供应商应当通过“苏采云”系统提交数据电文形式的响应文件（即电子投标），“苏采云”系统自动接收。</w:t>
      </w:r>
    </w:p>
    <w:p w14:paraId="03B7306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25C900A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2.提交响应文件截止日期</w:t>
      </w:r>
    </w:p>
    <w:p w14:paraId="2B2B4F6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2.1 供应商上传电子响应文件的时间不得迟于竞争性磋商公告中规定的响应文件提交截止时间。</w:t>
      </w:r>
    </w:p>
    <w:p w14:paraId="3791ED7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供应商应充分考虑到网络环境、网络带宽等风险因素，如因供应商自身原因造成的电子响应文件上传不成功由供应商自行承担全部责任。</w:t>
      </w:r>
    </w:p>
    <w:p w14:paraId="7450FB1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 采购人或采购代理机构可以按照规定，通过修改采购文件酌情延长响应文件提交截止日期，在此情况下，供应商的所有权利和义务以及供应商受制的截止日期均应以延长后新的截止日期为准。</w:t>
      </w:r>
    </w:p>
    <w:p w14:paraId="61BEDA3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3.响应文件的密封（加密）要求：</w:t>
      </w:r>
    </w:p>
    <w:p w14:paraId="71C700F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7A7C12E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3.2供应商须通过“苏采云”系统提供的政府采购客户端工具（使用“CA数字证书”）加盖电子签章。</w:t>
      </w:r>
    </w:p>
    <w:p w14:paraId="04ED79B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说明：供应商应在用CA数字证书以及自备的能够登录“苏采云”系统的电脑，在达到开标时间后，使用CA数字证书解密各自响应文件。</w:t>
      </w:r>
    </w:p>
    <w:p w14:paraId="25622C1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3.3供应商未按规定加密的响应文件，“苏采云”系统将拒收并提示。</w:t>
      </w:r>
    </w:p>
    <w:p w14:paraId="4241DE9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4.响应文件的拒收</w:t>
      </w:r>
    </w:p>
    <w:p w14:paraId="74064E0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 “苏采云”系统拒绝接收在规定的响应文件提交截止时间后上传的任何响应文件。</w:t>
      </w:r>
    </w:p>
    <w:p w14:paraId="30ED563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 响应文件的撤回和修改</w:t>
      </w:r>
    </w:p>
    <w:p w14:paraId="1C1046E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5.1 响应文件的撤回</w:t>
      </w:r>
    </w:p>
    <w:p w14:paraId="377BFE9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5.1.1 电子响应文件的撤回</w:t>
      </w:r>
    </w:p>
    <w:p w14:paraId="2AE3441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供应商可在响应文件提交截止时间前，撤回其电子响应文件，具体操作方法见“苏采云”系统供应商操作手册。</w:t>
      </w:r>
    </w:p>
    <w:p w14:paraId="6BB91B7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5.1.2 供应商撤回电子响应文件，则认为其不再参与本项目竞争性磋商活动。</w:t>
      </w:r>
    </w:p>
    <w:p w14:paraId="3760C6D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5.2 响应文件的修改</w:t>
      </w:r>
    </w:p>
    <w:p w14:paraId="16B992C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供应商可在响应文件提交截止时间前，对其电子响应文件进行修改。具体操作方法见“苏采云”系统供应商操作手册。</w:t>
      </w:r>
    </w:p>
    <w:p w14:paraId="6841BB1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5.3 在响应文件提交截止时间之后，供应商不得对其电子响应文件作任何修改。</w:t>
      </w:r>
    </w:p>
    <w:p w14:paraId="3CB3E595">
      <w:pPr>
        <w:spacing w:line="460" w:lineRule="exact"/>
        <w:ind w:firstLine="560"/>
        <w:rPr>
          <w:rFonts w:hint="eastAsia" w:ascii="宋体" w:hAnsi="宋体" w:cs="宋体"/>
          <w:bCs/>
          <w:color w:val="auto"/>
          <w:sz w:val="28"/>
          <w:szCs w:val="28"/>
          <w:highlight w:val="none"/>
        </w:rPr>
      </w:pPr>
      <w:r>
        <w:rPr>
          <w:rFonts w:hint="eastAsia" w:ascii="宋体" w:hAnsi="宋体" w:cs="宋体"/>
          <w:color w:val="auto"/>
          <w:sz w:val="28"/>
          <w:szCs w:val="28"/>
          <w:highlight w:val="none"/>
        </w:rPr>
        <w:t>5.4 在响应文件提交截止时间至磋商文件中规定的磋商响应有效期满之间的这段时间内，供应商不得撤回其响应文件。</w:t>
      </w:r>
    </w:p>
    <w:p w14:paraId="5C7B58BF">
      <w:pPr>
        <w:keepNext/>
        <w:keepLines/>
        <w:spacing w:line="460" w:lineRule="exact"/>
        <w:ind w:firstLine="562"/>
        <w:outlineLvl w:val="2"/>
        <w:rPr>
          <w:rFonts w:hint="eastAsia" w:ascii="宋体" w:hAnsi="宋体" w:cs="宋体"/>
          <w:b/>
          <w:bCs/>
          <w:color w:val="auto"/>
          <w:sz w:val="28"/>
          <w:szCs w:val="28"/>
          <w:highlight w:val="none"/>
        </w:rPr>
      </w:pPr>
      <w:bookmarkStart w:id="63" w:name="_Toc513029229"/>
      <w:bookmarkStart w:id="64" w:name="_Toc20823301"/>
      <w:bookmarkStart w:id="65" w:name="_Toc120614218"/>
      <w:bookmarkStart w:id="66" w:name="_Toc16938545"/>
      <w:r>
        <w:rPr>
          <w:rFonts w:hint="eastAsia" w:ascii="宋体" w:hAnsi="宋体" w:cs="宋体"/>
          <w:b/>
          <w:bCs/>
          <w:color w:val="auto"/>
          <w:sz w:val="28"/>
          <w:szCs w:val="28"/>
          <w:highlight w:val="none"/>
        </w:rPr>
        <w:t>五</w:t>
      </w:r>
      <w:bookmarkEnd w:id="63"/>
      <w:bookmarkEnd w:id="64"/>
      <w:bookmarkEnd w:id="65"/>
      <w:bookmarkEnd w:id="66"/>
      <w:bookmarkStart w:id="67" w:name="_Toc20823302"/>
      <w:bookmarkStart w:id="68" w:name="_Toc513029230"/>
      <w:bookmarkStart w:id="69" w:name="_Toc16938546"/>
      <w:r>
        <w:rPr>
          <w:rFonts w:hint="eastAsia" w:ascii="宋体" w:hAnsi="宋体" w:cs="宋体"/>
          <w:b/>
          <w:bCs/>
          <w:color w:val="auto"/>
          <w:sz w:val="28"/>
          <w:szCs w:val="28"/>
          <w:highlight w:val="none"/>
        </w:rPr>
        <w:t>、磋商与评审</w:t>
      </w:r>
    </w:p>
    <w:p w14:paraId="03088C81">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1.磋商仪式</w:t>
      </w:r>
    </w:p>
    <w:p w14:paraId="7A02E0AA">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1.1采购代理机构将在磋商公告中规定的时间和地点组织磋商开始仪式。</w:t>
      </w:r>
    </w:p>
    <w:p w14:paraId="5B71D59E">
      <w:pPr>
        <w:spacing w:line="460" w:lineRule="exact"/>
        <w:ind w:firstLine="482"/>
        <w:rPr>
          <w:rFonts w:hint="eastAsia" w:ascii="宋体" w:hAnsi="宋体" w:cs="宋体"/>
          <w:b/>
          <w:color w:val="auto"/>
          <w:sz w:val="28"/>
          <w:szCs w:val="28"/>
          <w:highlight w:val="none"/>
        </w:rPr>
      </w:pPr>
      <w:r>
        <w:rPr>
          <w:rFonts w:hint="eastAsia" w:ascii="宋体" w:hAnsi="宋体" w:cs="宋体"/>
          <w:b/>
          <w:color w:val="auto"/>
          <w:sz w:val="28"/>
          <w:szCs w:val="28"/>
          <w:highlight w:val="none"/>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color w:val="auto"/>
          <w:sz w:val="28"/>
          <w:szCs w:val="28"/>
          <w:highlight w:val="none"/>
          <w:u w:val="single"/>
        </w:rPr>
        <w:t>30分钟</w:t>
      </w:r>
      <w:r>
        <w:rPr>
          <w:rFonts w:hint="eastAsia" w:ascii="宋体" w:hAnsi="宋体" w:cs="宋体"/>
          <w:b/>
          <w:color w:val="auto"/>
          <w:sz w:val="28"/>
          <w:szCs w:val="28"/>
          <w:highlight w:val="none"/>
        </w:rPr>
        <w:t>之内完成。</w:t>
      </w:r>
      <w:r>
        <w:rPr>
          <w:rFonts w:hint="eastAsia" w:ascii="宋体" w:hAnsi="宋体" w:cs="宋体"/>
          <w:b/>
          <w:color w:val="auto"/>
          <w:sz w:val="28"/>
          <w:szCs w:val="28"/>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 w:val="28"/>
          <w:szCs w:val="28"/>
          <w:highlight w:val="none"/>
        </w:rPr>
        <w:t>因采购人（或采购代理机构）原因或网上招投标平台发生故障，导致无法按时完成响应文件解密或开、评标工作无法进行的，可根据实际情况相应延迟解密时间或调整开、评标时间。</w:t>
      </w:r>
    </w:p>
    <w:p w14:paraId="391CE28B">
      <w:pPr>
        <w:spacing w:line="460" w:lineRule="exact"/>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1.2 磋商活动的文件解密工作由采购代理机构组织。</w:t>
      </w:r>
    </w:p>
    <w:p w14:paraId="242BC7AA">
      <w:pPr>
        <w:spacing w:line="46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注：各供应商请关注开标大厅交流区，在开标结束后，请勿离开开标大厅，采购人或采购代理机构通知最后报价填报后，所有的响应供应商须在</w:t>
      </w:r>
      <w:r>
        <w:rPr>
          <w:rFonts w:hint="eastAsia" w:ascii="宋体" w:hAnsi="宋体" w:cs="宋体"/>
          <w:b/>
          <w:color w:val="auto"/>
          <w:sz w:val="28"/>
          <w:szCs w:val="28"/>
          <w:highlight w:val="none"/>
          <w:u w:val="single"/>
        </w:rPr>
        <w:t>15分钟</w:t>
      </w:r>
      <w:r>
        <w:rPr>
          <w:rFonts w:hint="eastAsia" w:ascii="宋体" w:hAnsi="宋体" w:cs="宋体"/>
          <w:b/>
          <w:color w:val="auto"/>
          <w:sz w:val="28"/>
          <w:szCs w:val="28"/>
          <w:highlight w:val="none"/>
        </w:rPr>
        <w:t>内填写并提交最后报价，未在规定时间内提交最后报价的，视作无效响应处理。</w:t>
      </w:r>
    </w:p>
    <w:p w14:paraId="3E977E1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2.磋商小组</w:t>
      </w:r>
    </w:p>
    <w:p w14:paraId="54CC9D6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2.1磋商开始仪式结束后，采购代理机构将立即组织磋商小组进行评审。</w:t>
      </w:r>
    </w:p>
    <w:p w14:paraId="48BE837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2.2磋商小组由3人以上单数组成，其中评审专家人数不得少于磋商小组成员总数的2/3。采购代理机构人员不得参加本机构代理的采购项目的评审。</w:t>
      </w:r>
    </w:p>
    <w:p w14:paraId="4FC5E49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2.3超过限额标准的项目，磋商小组应当由5人以上单数组成。</w:t>
      </w:r>
    </w:p>
    <w:p w14:paraId="75DF3A7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2.4采用竞争性磋商的政府采购项目，评审专家应当从政府采购评审专家库内相关专业的专家名单中随机抽取，或者从代理机构的政府采购专家资源库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0FD2B74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2.5磋商小组独立工作，负责评审所有响应文件并确定成交候选人。</w:t>
      </w:r>
    </w:p>
    <w:p w14:paraId="21CD122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 磋商评审过程的保密与公正</w:t>
      </w:r>
    </w:p>
    <w:p w14:paraId="533E3E54">
      <w:pPr>
        <w:tabs>
          <w:tab w:val="left" w:pos="900"/>
        </w:tabs>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3.1磋商小组、采购人和采购代理机构工作人员、相关监督人员等与评审工作有关的人员，对评审情况以及在评审过程中获悉的国家秘密、商业秘密负有保密责任。</w:t>
      </w:r>
    </w:p>
    <w:p w14:paraId="15EA0664">
      <w:pPr>
        <w:tabs>
          <w:tab w:val="left" w:pos="900"/>
        </w:tabs>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3.2在磋商评审过程中，磋商供应商不得以任何行为影响磋商评审过程，否则其响应文件将被作为无效响应文件。</w:t>
      </w:r>
    </w:p>
    <w:p w14:paraId="4E03F70E">
      <w:pPr>
        <w:tabs>
          <w:tab w:val="left" w:pos="900"/>
        </w:tabs>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0929ADEE">
      <w:pPr>
        <w:tabs>
          <w:tab w:val="left" w:pos="900"/>
        </w:tabs>
        <w:spacing w:line="460" w:lineRule="exact"/>
        <w:ind w:firstLine="560"/>
        <w:rPr>
          <w:rFonts w:hint="eastAsia" w:ascii="宋体" w:hAnsi="宋体" w:cs="宋体"/>
          <w:bCs/>
          <w:color w:val="auto"/>
          <w:sz w:val="28"/>
          <w:szCs w:val="28"/>
          <w:highlight w:val="none"/>
        </w:rPr>
      </w:pPr>
      <w:r>
        <w:rPr>
          <w:rFonts w:hint="eastAsia" w:ascii="宋体" w:hAnsi="宋体" w:cs="宋体"/>
          <w:color w:val="auto"/>
          <w:sz w:val="28"/>
          <w:szCs w:val="28"/>
          <w:highlight w:val="none"/>
        </w:rPr>
        <w:t>3.4</w:t>
      </w:r>
      <w:r>
        <w:rPr>
          <w:rFonts w:hint="eastAsia" w:ascii="宋体" w:hAnsi="宋体" w:cs="宋体"/>
          <w:bCs/>
          <w:color w:val="auto"/>
          <w:sz w:val="28"/>
          <w:szCs w:val="28"/>
          <w:highlight w:val="none"/>
        </w:rPr>
        <w:t>评审开始后，直至向成交供应商授予合同时止，凡是与审查、澄清、评价和比较响应的有关资料以及授标建议等，采购人、磋商小组、采购代理机构均不得向供应商或与评标无关的其他人员透露。</w:t>
      </w:r>
    </w:p>
    <w:p w14:paraId="1F022EC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3.5在评审期间，采购代理机构将设专门人员与供应商联系。</w:t>
      </w:r>
    </w:p>
    <w:p w14:paraId="31C914F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3.6采购代理机构和评审小组不向未成交的供应商解释未成交原因，也不公布评审过程中的相关细节。</w:t>
      </w:r>
    </w:p>
    <w:p w14:paraId="0A35C93C">
      <w:pPr>
        <w:tabs>
          <w:tab w:val="left" w:pos="900"/>
        </w:tabs>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4.评审过程的澄清</w:t>
      </w:r>
    </w:p>
    <w:p w14:paraId="4C75A83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4.1评审期间，为有助于对响应文件的审查、评价和比较，磋商小组有权要求响应人对其响应文件进行澄清，但并非对每个供应商都作澄清要求。</w:t>
      </w:r>
    </w:p>
    <w:p w14:paraId="58C2056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656946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4.3接到磋商小组澄清要求的供应商应按磋商小组规定的时间和格式做出澄清，澄清的内容作为响应文件的补充部分，但实质性的内容不得做任何更改。</w:t>
      </w:r>
    </w:p>
    <w:p w14:paraId="628794D8">
      <w:pPr>
        <w:spacing w:line="460" w:lineRule="exact"/>
        <w:ind w:firstLine="560"/>
        <w:rPr>
          <w:rFonts w:hint="eastAsia" w:ascii="宋体" w:hAnsi="宋体" w:cs="宋体"/>
          <w:bCs/>
          <w:color w:val="auto"/>
          <w:sz w:val="28"/>
          <w:szCs w:val="28"/>
          <w:highlight w:val="none"/>
        </w:rPr>
      </w:pPr>
      <w:r>
        <w:rPr>
          <w:rFonts w:hint="eastAsia" w:ascii="宋体" w:hAnsi="宋体" w:cs="宋体"/>
          <w:color w:val="auto"/>
          <w:sz w:val="28"/>
          <w:szCs w:val="28"/>
          <w:highlight w:val="none"/>
        </w:rPr>
        <w:t>4.4 接到磋商小组澄清要求的供应商如未按规定做出澄清，其风</w:t>
      </w:r>
      <w:r>
        <w:rPr>
          <w:rFonts w:hint="eastAsia" w:ascii="宋体" w:hAnsi="宋体" w:cs="宋体"/>
          <w:bCs/>
          <w:color w:val="auto"/>
          <w:sz w:val="28"/>
          <w:szCs w:val="28"/>
          <w:highlight w:val="none"/>
        </w:rPr>
        <w:t>险由供应商自行承担。</w:t>
      </w:r>
    </w:p>
    <w:p w14:paraId="06661E7B">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5.对响应文件的初审</w:t>
      </w:r>
    </w:p>
    <w:p w14:paraId="16ABF967">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5.1响应文件初审分为资格性审查和符合性审查。</w:t>
      </w:r>
    </w:p>
    <w:p w14:paraId="5E8B980B">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5.1.1资格性检查：依据法律法规和磋商文件的规定，由采购人对响应文件中的资格审查文件进行审查。</w:t>
      </w:r>
    </w:p>
    <w:p w14:paraId="2C54BD9B">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49FAB475">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5.1.2符合性审查：依据磋商文件的规定，由磋商小组从响应文件的有效性、完整性和对磋商文件的响应程度进行审查，以确定是否对磋商文件的实质性要求作出响应。</w:t>
      </w:r>
    </w:p>
    <w:p w14:paraId="31E9BB7B">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5.1.3未通过资格审查或符合性审查的供应商，采购代理机构将告知未通过资格审查或符合性审查的原因，并记录存档。</w:t>
      </w:r>
    </w:p>
    <w:p w14:paraId="6ECA2264">
      <w:pPr>
        <w:tabs>
          <w:tab w:val="left" w:pos="900"/>
        </w:tabs>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5B9645D2">
      <w:pPr>
        <w:tabs>
          <w:tab w:val="left" w:pos="900"/>
        </w:tabs>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F016DEB">
      <w:pPr>
        <w:tabs>
          <w:tab w:val="left" w:pos="900"/>
        </w:tabs>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5.3如果响应文件实质上没有响应磋商文件的要求，磋商小组将予以拒绝，供应商不得通过修改或撤销不合要求的偏离或保留而使其响应文件成为实质性响应的文件。</w:t>
      </w:r>
    </w:p>
    <w:p w14:paraId="64E2A809">
      <w:pPr>
        <w:spacing w:line="460" w:lineRule="exact"/>
        <w:ind w:firstLine="560"/>
        <w:rPr>
          <w:rFonts w:hint="eastAsia" w:ascii="宋体" w:hAnsi="宋体" w:cs="宋体"/>
          <w:bCs/>
          <w:color w:val="auto"/>
          <w:sz w:val="28"/>
          <w:szCs w:val="28"/>
          <w:highlight w:val="none"/>
        </w:rPr>
      </w:pPr>
      <w:r>
        <w:rPr>
          <w:rFonts w:hint="eastAsia" w:ascii="宋体" w:hAnsi="宋体" w:cs="宋体"/>
          <w:color w:val="auto"/>
          <w:sz w:val="28"/>
          <w:szCs w:val="28"/>
          <w:highlight w:val="none"/>
        </w:rPr>
        <w:t>5.4</w:t>
      </w:r>
      <w:r>
        <w:rPr>
          <w:rFonts w:hint="eastAsia" w:ascii="宋体" w:hAnsi="宋体" w:cs="宋体"/>
          <w:bCs/>
          <w:color w:val="auto"/>
          <w:sz w:val="28"/>
          <w:szCs w:val="28"/>
          <w:highlight w:val="none"/>
        </w:rPr>
        <w:t>磋商小组将对确定为实质性响应的文件进行进一步审核，看其是否有计算上或累加上的算术错误，修正错误的原则如下：</w:t>
      </w:r>
    </w:p>
    <w:p w14:paraId="66554F0A">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（1）响应文件中</w:t>
      </w:r>
      <w:r>
        <w:rPr>
          <w:rFonts w:hint="eastAsia" w:ascii="宋体" w:hAnsi="宋体" w:cs="宋体"/>
          <w:color w:val="auto"/>
          <w:sz w:val="28"/>
          <w:szCs w:val="28"/>
          <w:highlight w:val="none"/>
        </w:rPr>
        <w:t>报价总表</w:t>
      </w:r>
      <w:r>
        <w:rPr>
          <w:rFonts w:hint="eastAsia" w:ascii="宋体" w:hAnsi="宋体" w:cs="宋体"/>
          <w:bCs/>
          <w:color w:val="auto"/>
          <w:sz w:val="28"/>
          <w:szCs w:val="28"/>
          <w:highlight w:val="none"/>
        </w:rPr>
        <w:t>内容与响应文件中相应内容不一致的，以</w:t>
      </w:r>
      <w:r>
        <w:rPr>
          <w:rFonts w:hint="eastAsia" w:ascii="宋体" w:hAnsi="宋体" w:cs="宋体"/>
          <w:color w:val="auto"/>
          <w:sz w:val="28"/>
          <w:szCs w:val="28"/>
          <w:highlight w:val="none"/>
        </w:rPr>
        <w:t>报价总表</w:t>
      </w:r>
      <w:r>
        <w:rPr>
          <w:rFonts w:hint="eastAsia" w:ascii="宋体" w:hAnsi="宋体" w:cs="宋体"/>
          <w:bCs/>
          <w:color w:val="auto"/>
          <w:sz w:val="28"/>
          <w:szCs w:val="28"/>
          <w:highlight w:val="none"/>
        </w:rPr>
        <w:t>为准。</w:t>
      </w:r>
    </w:p>
    <w:p w14:paraId="71C61071">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5671A8C6">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w:t>
      </w:r>
      <w:r>
        <w:rPr>
          <w:rFonts w:hint="eastAsia" w:ascii="宋体" w:hAnsi="宋体" w:cs="宋体"/>
          <w:color w:val="auto"/>
          <w:sz w:val="28"/>
          <w:szCs w:val="28"/>
          <w:highlight w:val="none"/>
        </w:rPr>
        <w:t>报价总表</w:t>
      </w:r>
      <w:r>
        <w:rPr>
          <w:rFonts w:hint="eastAsia" w:ascii="宋体" w:hAnsi="宋体" w:cs="宋体"/>
          <w:bCs/>
          <w:color w:val="auto"/>
          <w:sz w:val="28"/>
          <w:szCs w:val="28"/>
          <w:highlight w:val="none"/>
        </w:rPr>
        <w:t>的总价为准，并修改单价。</w:t>
      </w:r>
    </w:p>
    <w:p w14:paraId="61649928">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6B547C94">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233C2CE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5.5磋商小组将按上述修正错误的方法调整响应文件中的报价，通过“苏采云系统”开标大厅告知供应商，调整后的价格应对供应商具有约束力。如果供应商不接受修正后的价格，则其磋商响应文件将被拒绝。</w:t>
      </w:r>
    </w:p>
    <w:p w14:paraId="56948758">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5.6磋商小组将允许修正响应文件中不构成重大偏离的、微小的、非正规的、不一致的或不规则的地方，但这些修改不能影响任何供应商相应的名次排列。</w:t>
      </w:r>
    </w:p>
    <w:p w14:paraId="1B190F7E">
      <w:pPr>
        <w:spacing w:line="460" w:lineRule="exact"/>
        <w:ind w:firstLine="560"/>
        <w:rPr>
          <w:rFonts w:hint="eastAsia" w:ascii="宋体" w:hAnsi="宋体" w:cs="宋体"/>
          <w:bCs/>
          <w:color w:val="auto"/>
          <w:sz w:val="28"/>
          <w:szCs w:val="28"/>
          <w:highlight w:val="none"/>
        </w:rPr>
      </w:pPr>
      <w:r>
        <w:rPr>
          <w:rFonts w:hint="eastAsia" w:ascii="宋体" w:hAnsi="宋体" w:cs="宋体"/>
          <w:color w:val="auto"/>
          <w:sz w:val="28"/>
          <w:szCs w:val="28"/>
          <w:highlight w:val="none"/>
        </w:rPr>
        <w:t>5.7供应商在评审全过程中应保持通讯畅通，并安排专人与采购代理机构及磋商小组联系（适用于不见面磋商模式）。</w:t>
      </w:r>
    </w:p>
    <w:p w14:paraId="2B74040E">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5.8异常低价审查</w:t>
      </w:r>
    </w:p>
    <w:p w14:paraId="1CCC582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5.8.1政府采购评审中出现下列情形之一的，评审委员会应当启动异常低价投标（响应）审查程序：</w:t>
      </w:r>
    </w:p>
    <w:p w14:paraId="665F1D3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（1）投标（响应）报价低于全部通过符合性审查供应商投标（响应）报价平均值50%的，即投标（响应）报价&lt;全部通过符合性审查供应商投标（响应）报价平均值×50%； </w:t>
      </w:r>
    </w:p>
    <w:p w14:paraId="69F1D97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（2）投标（响应）报价低于通过符合性审查的次低报价供应商投标（响应）报价50%的，即投标（响应）报价&lt;通过符合性审查的次低报价供应商投标（响应）报价×50%； </w:t>
      </w:r>
    </w:p>
    <w:p w14:paraId="7E31AE4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（3）投标（响应）报价低于采购项目最高限价45%的，即投标（响应）报价&lt;采购项目最高限价×45%； </w:t>
      </w:r>
    </w:p>
    <w:p w14:paraId="52F7F57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（4）评审委员会基于专业判断，认为供应商报价过低，有可能影响产品质量或者不能诚信履约的其他情形。 </w:t>
      </w:r>
    </w:p>
    <w:p w14:paraId="0D91CE0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相关法律法规对供应商报价有规定的，从其规定。 </w:t>
      </w:r>
    </w:p>
    <w:p w14:paraId="2D9886B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5.8.2 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p>
    <w:p w14:paraId="4F7483C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p>
    <w:p w14:paraId="43F041B5">
      <w:pPr>
        <w:tabs>
          <w:tab w:val="left" w:pos="6555"/>
          <w:tab w:val="right" w:pos="8306"/>
        </w:tabs>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6. 响应文件线上格式要求</w:t>
      </w:r>
    </w:p>
    <w:p w14:paraId="7315A37A">
      <w:pPr>
        <w:tabs>
          <w:tab w:val="left" w:pos="6555"/>
          <w:tab w:val="right" w:pos="8306"/>
        </w:tabs>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6.1供应商应当通过“苏采云”系统提交数据电文形式的响应文件（即电子投标）。</w:t>
      </w:r>
    </w:p>
    <w:p w14:paraId="202D80A6">
      <w:pPr>
        <w:tabs>
          <w:tab w:val="left" w:pos="6555"/>
          <w:tab w:val="right" w:pos="8306"/>
        </w:tabs>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 通过“苏采云”系统提交政府采购客户端工具导出加密的响应文件（后缀名为zip）。响应文件不得超过150M！</w:t>
      </w:r>
    </w:p>
    <w:p w14:paraId="0CAD2791">
      <w:pPr>
        <w:tabs>
          <w:tab w:val="left" w:pos="6555"/>
          <w:tab w:val="right" w:pos="8306"/>
        </w:tabs>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6.3 本项目采用线上投标，即供应商响应文件从政府采购客户端工具制作通过“苏采云”系统提交，未提供线上响应文件的，投标无效。</w:t>
      </w:r>
    </w:p>
    <w:p w14:paraId="69D38F2F">
      <w:pPr>
        <w:tabs>
          <w:tab w:val="left" w:pos="6555"/>
          <w:tab w:val="right" w:pos="8306"/>
        </w:tabs>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 被认定为未实质性响应磋商文件的响应文件的情形。</w:t>
      </w:r>
      <w:bookmarkEnd w:id="67"/>
      <w:bookmarkEnd w:id="68"/>
      <w:bookmarkEnd w:id="69"/>
    </w:p>
    <w:p w14:paraId="7428F00A">
      <w:pPr>
        <w:tabs>
          <w:tab w:val="left" w:pos="6555"/>
          <w:tab w:val="right" w:pos="8306"/>
        </w:tabs>
        <w:spacing w:line="460" w:lineRule="exact"/>
        <w:ind w:firstLine="560"/>
        <w:rPr>
          <w:rFonts w:hint="eastAsia" w:ascii="宋体" w:hAnsi="宋体" w:cs="宋体"/>
          <w:b/>
          <w:color w:val="auto"/>
          <w:sz w:val="28"/>
          <w:szCs w:val="28"/>
          <w:highlight w:val="none"/>
        </w:rPr>
      </w:pPr>
      <w:bookmarkStart w:id="70" w:name="_Toc120614219"/>
      <w:r>
        <w:rPr>
          <w:rFonts w:hint="eastAsia" w:ascii="宋体" w:hAnsi="宋体" w:cs="宋体"/>
          <w:bCs/>
          <w:color w:val="auto"/>
          <w:sz w:val="28"/>
          <w:szCs w:val="28"/>
          <w:highlight w:val="none"/>
        </w:rPr>
        <w:t>7.1出现下列情形之一的，作无效响应处理，</w:t>
      </w:r>
      <w:r>
        <w:rPr>
          <w:rFonts w:hint="eastAsia" w:ascii="宋体" w:hAnsi="宋体" w:cs="宋体"/>
          <w:color w:val="auto"/>
          <w:sz w:val="28"/>
          <w:szCs w:val="28"/>
          <w:highlight w:val="none"/>
        </w:rPr>
        <w:t>并视情报监管部门调查其相互串通投标嫌疑。</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p>
    <w:p w14:paraId="618D9409">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7.1.1供应商在规定的时间内未在苏采云系统内成功提交磋商响应文件的。</w:t>
      </w:r>
    </w:p>
    <w:p w14:paraId="0F750666">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7.1.2未完整提交响应文件的。</w:t>
      </w:r>
    </w:p>
    <w:p w14:paraId="17832477">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7.1.3同一供应商提交两个（含两个）以上不同的响应报价的。</w:t>
      </w:r>
    </w:p>
    <w:p w14:paraId="1D1A9F8E">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7.1.4不具备磋商文件中规定的资格要求的。 </w:t>
      </w:r>
    </w:p>
    <w:p w14:paraId="2167D883">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7.1.5供应商在系统规定的时间内未成功解密电子响应文件的。</w:t>
      </w:r>
    </w:p>
    <w:p w14:paraId="27E9EFD6">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7.1.6未完整上传响应文件电子文档的,或上传的文件打不开的。</w:t>
      </w:r>
    </w:p>
    <w:p w14:paraId="54A29AD7">
      <w:pPr>
        <w:spacing w:line="52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7.1.7启动异常低价响应审查后，供应商不提供书面说明、证明材料，或者提供的书面说明、证明材料不能证明其报价合理性的。</w:t>
      </w:r>
    </w:p>
    <w:p w14:paraId="7D1B097C">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7.1.8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1147E305">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7.1.9响应报价超过了采购预算或最高限价的。 </w:t>
      </w:r>
    </w:p>
    <w:p w14:paraId="0DDCEBCB">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7.1.10未通过符合性检查的。</w:t>
      </w:r>
    </w:p>
    <w:p w14:paraId="6F4E8E54">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7.1.11不符合法律、法规和磋商文件中规定的其他实质性要求的。</w:t>
      </w:r>
    </w:p>
    <w:p w14:paraId="33B72693">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7.1.12供应商被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44FAB33">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7.1.13 响应文件含有采购人不能接受的附加条件的。</w:t>
      </w:r>
    </w:p>
    <w:p w14:paraId="4F67762E">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7.1.14响应文件未按照磋商文件要求加盖电子签章。</w:t>
      </w:r>
    </w:p>
    <w:p w14:paraId="4F2D9475">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7.1.15投标供应商的商务技术部分得分相差悬殊，评标委员会认为得分畸低者没有实质性响应的。</w:t>
      </w:r>
    </w:p>
    <w:p w14:paraId="22A52CDD">
      <w:pPr>
        <w:spacing w:line="460" w:lineRule="exact"/>
        <w:ind w:firstLine="560"/>
        <w:contextualSpacing/>
        <w:rPr>
          <w:rFonts w:hint="eastAsia" w:ascii="宋体" w:hAnsi="宋体" w:cs="宋体"/>
          <w:color w:val="auto"/>
          <w:sz w:val="28"/>
          <w:szCs w:val="28"/>
          <w:highlight w:val="none"/>
        </w:rPr>
      </w:pPr>
      <w:r>
        <w:rPr>
          <w:rFonts w:hint="eastAsia" w:ascii="宋体" w:hAnsi="宋体" w:cs="宋体"/>
          <w:bCs/>
          <w:color w:val="auto"/>
          <w:sz w:val="28"/>
          <w:szCs w:val="28"/>
          <w:highlight w:val="none"/>
        </w:rPr>
        <w:t>7.1.16</w:t>
      </w:r>
      <w:r>
        <w:rPr>
          <w:rFonts w:hint="eastAsia" w:ascii="宋体" w:hAnsi="宋体" w:cs="宋体"/>
          <w:color w:val="auto"/>
          <w:sz w:val="28"/>
          <w:szCs w:val="28"/>
          <w:highlight w:val="none"/>
        </w:rPr>
        <w:t>不同供应商的响应文件由同一单位或者个人编制的；不同投标供应商的磋商响应文件相互混传；</w:t>
      </w:r>
    </w:p>
    <w:p w14:paraId="35B6E464">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7.1.17不同供应商委托同一单位或者个人办理磋商事宜；不同投标供应商的磋商响应文件错漏之处雷同；</w:t>
      </w:r>
    </w:p>
    <w:p w14:paraId="44649C7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7.1.18不同供应商的响应文件载明的项目管理成员或者联系人员为同一人；</w:t>
      </w:r>
    </w:p>
    <w:p w14:paraId="62D2FCF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7.1.19不同供应商的响应文件异常一致或者响应报价呈规律性差异。</w:t>
      </w:r>
    </w:p>
    <w:p w14:paraId="533F35A5">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7.1.20 投标供应商之间相互约定，一致抬高或压低投标报价；</w:t>
      </w:r>
    </w:p>
    <w:p w14:paraId="3AF9D156">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7.1.21投标供应商之间相互约定，在招标项目中轮流以高价位或低价位中标；</w:t>
      </w:r>
    </w:p>
    <w:p w14:paraId="1CE09448">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7.1.22不同投标供应商的施工组织设计方案基本雷同的；不同投标供应商的磋商响应文件出现了评标委员会认为不应当雷同的情况；</w:t>
      </w:r>
    </w:p>
    <w:p w14:paraId="6EA53EEF">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7.1.23开标前已有举报，开标后发现各投标单位的报价情况与举报情况相吻合的；</w:t>
      </w:r>
    </w:p>
    <w:p w14:paraId="546C3A2E">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7.1.24磋商小组一致认定判为无效响应的；</w:t>
      </w:r>
    </w:p>
    <w:p w14:paraId="5700CB27">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7.1.25其他法律、法规及本磋商文件规定的属无效响应的情形。</w:t>
      </w:r>
    </w:p>
    <w:p w14:paraId="547E8C34">
      <w:pPr>
        <w:widowControl/>
        <w:spacing w:line="460" w:lineRule="exact"/>
        <w:ind w:firstLine="560"/>
        <w:contextualSpacing/>
        <w:rPr>
          <w:rFonts w:hint="eastAsia" w:ascii="宋体" w:hAnsi="宋体" w:cs="宋体"/>
          <w:color w:val="auto"/>
          <w:sz w:val="28"/>
          <w:szCs w:val="28"/>
          <w:highlight w:val="none"/>
        </w:rPr>
      </w:pPr>
      <w:r>
        <w:rPr>
          <w:rFonts w:hint="eastAsia" w:ascii="宋体" w:hAnsi="宋体" w:cs="宋体"/>
          <w:bCs/>
          <w:color w:val="auto"/>
          <w:sz w:val="28"/>
          <w:szCs w:val="28"/>
          <w:highlight w:val="none"/>
        </w:rPr>
        <w:t>7.2</w:t>
      </w:r>
      <w:r>
        <w:rPr>
          <w:rFonts w:hint="eastAsia" w:ascii="宋体" w:hAnsi="宋体" w:cs="宋体"/>
          <w:color w:val="auto"/>
          <w:sz w:val="28"/>
          <w:szCs w:val="28"/>
          <w:highlight w:val="none"/>
        </w:rPr>
        <w:t xml:space="preserve">凡磋商响应文件有下列情形之一的，属于重大偏差，视同未能对磋商文件作出实质性响应，按无效响应处理。 </w:t>
      </w:r>
    </w:p>
    <w:p w14:paraId="15D59C75">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7.2.1法人授权委托书或投标函未加盖投标供应商公章（或电子印章）的；</w:t>
      </w:r>
    </w:p>
    <w:p w14:paraId="3EDFE7C1">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7.2.2未按招标文件规定的格式填写，内容不全或关键字迹模糊、无法辨认的； </w:t>
      </w:r>
    </w:p>
    <w:p w14:paraId="2ECABA3F">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7.2.3磋商响应文件载明的项目完成期限超过采购文件规定的期限；</w:t>
      </w:r>
    </w:p>
    <w:p w14:paraId="3257C247">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7.2.4明显不符合技术规范、技术标准的要求，或者对采购文件质量要求未明确响应的；</w:t>
      </w:r>
    </w:p>
    <w:p w14:paraId="6BC4EAE4">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7.2.5磋商响应文件载明的货物包装方式、检验标准和方法等不符合采购文件的要求；</w:t>
      </w:r>
    </w:p>
    <w:p w14:paraId="7C742981">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7.2.6与采购文件规定的暂估价、暂列金额及甲供材料价格不一致的；</w:t>
      </w:r>
    </w:p>
    <w:p w14:paraId="0F6943A9">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7.2.7与采购文件明确列出的不可竞争费用项目或费率或计算基础不一致的；</w:t>
      </w:r>
    </w:p>
    <w:p w14:paraId="54555F5E">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7.2.8与采购文件提供的工程量清单中的项目编码、项目名称、项目特征、计量单位、工程量不一致的；</w:t>
      </w:r>
    </w:p>
    <w:p w14:paraId="6A388318">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7.2.9组成联合体投标的，磋商响应文件未附联合体各方共同投标协议的；</w:t>
      </w:r>
    </w:p>
    <w:p w14:paraId="150A29C8">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7.2.10在同一招标项目中，联合体成员以自己名义单独投标或者参加其他联合体投标的；</w:t>
      </w:r>
    </w:p>
    <w:p w14:paraId="41F18D03">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7.2.11采用暗标方式的技术标中，有不符合采购文件有关暗标要求的；</w:t>
      </w:r>
    </w:p>
    <w:p w14:paraId="6ABB7E22">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7.2.12未按采购文件要求提供磋商响应文件内容不全的；</w:t>
      </w:r>
    </w:p>
    <w:p w14:paraId="35E2DA95">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7.2.13不同的供应商响应文件MAC地址、标书制作工具客户端识别码一致的。</w:t>
      </w:r>
    </w:p>
    <w:p w14:paraId="5AE8661C">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7.3出现下列情形之一的，磋商失败。</w:t>
      </w:r>
    </w:p>
    <w:p w14:paraId="20A2342A">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7.3.1符合条件的供应商或者对磋商文件作实质响应的供应商不足3家的（连续两次因参加磋商的供应商不足三家导致磋商失败的项目，市场竞争不充分的科研项目，以及需要扶持的科技成果转化项目可以是2家）；</w:t>
      </w:r>
    </w:p>
    <w:p w14:paraId="09B7E9A1">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7.3.2出现影响采购公正的违法违规行为的；</w:t>
      </w:r>
    </w:p>
    <w:p w14:paraId="6F8A8C11">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7.3.3因重大变故，采购任务取消的。</w:t>
      </w:r>
    </w:p>
    <w:p w14:paraId="312C6C6D">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7.3.4磋商小组认定磋商文件存在歧义、重大缺陷导致评审工作无法进行。</w:t>
      </w:r>
    </w:p>
    <w:p w14:paraId="10485C01">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7.3.5 因系统故障原因造成磋商无法继续进行的</w:t>
      </w:r>
      <w:r>
        <w:rPr>
          <w:rFonts w:hint="eastAsia" w:ascii="宋体" w:hAnsi="宋体" w:cs="宋体"/>
          <w:color w:val="auto"/>
          <w:sz w:val="28"/>
          <w:szCs w:val="28"/>
          <w:highlight w:val="none"/>
        </w:rPr>
        <w:t>（适用于不见面磋商模式）</w:t>
      </w:r>
      <w:r>
        <w:rPr>
          <w:rFonts w:hint="eastAsia" w:ascii="宋体" w:hAnsi="宋体" w:cs="宋体"/>
          <w:bCs/>
          <w:color w:val="auto"/>
          <w:sz w:val="28"/>
          <w:szCs w:val="28"/>
          <w:highlight w:val="none"/>
        </w:rPr>
        <w:t>。</w:t>
      </w:r>
    </w:p>
    <w:p w14:paraId="42FE5400">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7.4 响应</w:t>
      </w:r>
      <w:r>
        <w:rPr>
          <w:rFonts w:hint="eastAsia" w:ascii="宋体" w:hAnsi="宋体" w:cs="宋体"/>
          <w:color w:val="auto"/>
          <w:sz w:val="28"/>
          <w:szCs w:val="28"/>
          <w:highlight w:val="none"/>
        </w:rPr>
        <w:t>文件提交</w:t>
      </w:r>
      <w:r>
        <w:rPr>
          <w:rFonts w:hint="eastAsia" w:ascii="宋体" w:hAnsi="宋体" w:cs="宋体"/>
          <w:bCs/>
          <w:color w:val="auto"/>
          <w:sz w:val="28"/>
          <w:szCs w:val="28"/>
          <w:highlight w:val="none"/>
        </w:rPr>
        <w:t>截止时间结束后参加磋商的供应商不足三家的处理：</w:t>
      </w:r>
    </w:p>
    <w:p w14:paraId="31E96256">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7.4.1如出现响应</w:t>
      </w:r>
      <w:r>
        <w:rPr>
          <w:rFonts w:hint="eastAsia" w:ascii="宋体" w:hAnsi="宋体" w:cs="宋体"/>
          <w:color w:val="auto"/>
          <w:sz w:val="28"/>
          <w:szCs w:val="28"/>
          <w:highlight w:val="none"/>
        </w:rPr>
        <w:t>文件提交</w:t>
      </w:r>
      <w:r>
        <w:rPr>
          <w:rFonts w:hint="eastAsia" w:ascii="宋体" w:hAnsi="宋体" w:cs="宋体"/>
          <w:bCs/>
          <w:color w:val="auto"/>
          <w:sz w:val="28"/>
          <w:szCs w:val="28"/>
          <w:highlight w:val="none"/>
        </w:rPr>
        <w:t>截止时间结束后参加磋商的供应商或者在评审期间对磋商文件做出实质响应的供应商不足三家情况，按政府采购相关规定执行。</w:t>
      </w:r>
    </w:p>
    <w:p w14:paraId="616E4B04">
      <w:pPr>
        <w:keepNext/>
        <w:keepLines/>
        <w:spacing w:line="460" w:lineRule="exact"/>
        <w:ind w:firstLine="562"/>
        <w:outlineLvl w:val="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六</w:t>
      </w:r>
      <w:bookmarkEnd w:id="70"/>
      <w:r>
        <w:rPr>
          <w:rFonts w:hint="eastAsia" w:ascii="宋体" w:hAnsi="宋体" w:cs="宋体"/>
          <w:b/>
          <w:bCs/>
          <w:color w:val="auto"/>
          <w:sz w:val="28"/>
          <w:szCs w:val="28"/>
          <w:highlight w:val="none"/>
        </w:rPr>
        <w:t>、成交</w:t>
      </w:r>
    </w:p>
    <w:p w14:paraId="5F40C71F">
      <w:pPr>
        <w:keepNext/>
        <w:spacing w:line="460" w:lineRule="exact"/>
        <w:ind w:firstLine="560"/>
        <w:outlineLvl w:val="3"/>
        <w:rPr>
          <w:rFonts w:hint="eastAsia" w:ascii="宋体" w:hAnsi="宋体" w:cs="宋体"/>
          <w:b/>
          <w:color w:val="auto"/>
          <w:sz w:val="28"/>
          <w:szCs w:val="28"/>
          <w:highlight w:val="none"/>
        </w:rPr>
      </w:pPr>
      <w:bookmarkStart w:id="71" w:name="_Toc20823310"/>
      <w:bookmarkStart w:id="72" w:name="_Toc16938554"/>
      <w:r>
        <w:rPr>
          <w:rFonts w:hint="eastAsia" w:ascii="宋体" w:hAnsi="宋体" w:cs="宋体"/>
          <w:color w:val="auto"/>
          <w:sz w:val="28"/>
          <w:szCs w:val="28"/>
          <w:highlight w:val="none"/>
        </w:rPr>
        <w:t>1.确定</w:t>
      </w:r>
      <w:bookmarkEnd w:id="71"/>
      <w:bookmarkEnd w:id="72"/>
      <w:r>
        <w:rPr>
          <w:rFonts w:hint="eastAsia" w:ascii="宋体" w:hAnsi="宋体" w:cs="宋体"/>
          <w:color w:val="auto"/>
          <w:sz w:val="28"/>
          <w:szCs w:val="28"/>
          <w:highlight w:val="none"/>
        </w:rPr>
        <w:t>成交单位</w:t>
      </w:r>
    </w:p>
    <w:p w14:paraId="5323D4F7">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1.1成交候选供应商的选取原则和数量见磋商文件第四部分规定。 </w:t>
      </w:r>
    </w:p>
    <w:p w14:paraId="20ADE65E">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1.2 采购人授权磋商小组在成交候选供应商中直接确定成交供应商。</w:t>
      </w:r>
    </w:p>
    <w:p w14:paraId="4A6B676F">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1.3 </w:t>
      </w:r>
      <w:r>
        <w:rPr>
          <w:rFonts w:hint="eastAsia" w:ascii="宋体" w:hAnsi="宋体" w:cs="宋体"/>
          <w:color w:val="auto"/>
          <w:sz w:val="28"/>
          <w:szCs w:val="28"/>
          <w:highlight w:val="none"/>
        </w:rPr>
        <w:t>采购代理机构将在“江苏省政府采购网”发布成交结果公告，公告期限为1个工作日。</w:t>
      </w:r>
    </w:p>
    <w:p w14:paraId="156BEB8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1.4若有充分证据证明，成交供应商出现下列情况之一的，一经查实，将被取消成交资格：</w:t>
      </w:r>
    </w:p>
    <w:p w14:paraId="6836C06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1.4.1提供虚假材料谋取成交的。</w:t>
      </w:r>
    </w:p>
    <w:p w14:paraId="17810C8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1.4.2向采购人、采购代理机构行贿或者评审专家提供其他不正当利益的。</w:t>
      </w:r>
    </w:p>
    <w:p w14:paraId="4CC9BB2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1.4.3恶意竞争，最终总报价明显低于其自身合理成本且又无法提供证明的。</w:t>
      </w:r>
    </w:p>
    <w:p w14:paraId="721EB96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1.4.4属于本文件规定的无效条件，但在评审过程中又未被磋商小组发现的。</w:t>
      </w:r>
    </w:p>
    <w:p w14:paraId="1FBAF77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1.4.5与采购人或者其他供应商恶意串通的。</w:t>
      </w:r>
    </w:p>
    <w:p w14:paraId="62B4444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1.4.6采取不正当手段诋毁、排挤其他供应商的。</w:t>
      </w:r>
    </w:p>
    <w:p w14:paraId="38AD4764">
      <w:pPr>
        <w:spacing w:line="460" w:lineRule="exact"/>
        <w:ind w:firstLine="560"/>
        <w:rPr>
          <w:rFonts w:hint="eastAsia" w:ascii="宋体" w:hAnsi="宋体" w:cs="宋体"/>
          <w:color w:val="auto"/>
          <w:sz w:val="28"/>
          <w:szCs w:val="28"/>
          <w:highlight w:val="none"/>
        </w:rPr>
      </w:pPr>
      <w:bookmarkStart w:id="73" w:name="_Toc200451960"/>
      <w:r>
        <w:rPr>
          <w:rFonts w:hint="eastAsia" w:ascii="宋体" w:hAnsi="宋体" w:cs="宋体"/>
          <w:color w:val="auto"/>
          <w:sz w:val="28"/>
          <w:szCs w:val="28"/>
          <w:highlight w:val="none"/>
        </w:rPr>
        <w:t>1.5.有下列情形之一的，视为供应商串通参与磋商，响应无效：</w:t>
      </w:r>
    </w:p>
    <w:p w14:paraId="6A98A61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1.5.1不同供应商的响应文件由同一单位或者个人编制；</w:t>
      </w:r>
    </w:p>
    <w:p w14:paraId="7D2977C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1.5.2不同供应商委托同一单位或者个人办理磋商事宜；</w:t>
      </w:r>
    </w:p>
    <w:p w14:paraId="3AE4236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1.5.3不同供应商的响应文件载明的项目管理成员或者联系人员为同一人；</w:t>
      </w:r>
    </w:p>
    <w:p w14:paraId="5D2FA6E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1.5.4不同供应商的响应文件异常一致或者响应报价呈规律性差异。</w:t>
      </w:r>
    </w:p>
    <w:p w14:paraId="08229608">
      <w:pPr>
        <w:keepNext/>
        <w:spacing w:line="460" w:lineRule="exact"/>
        <w:ind w:firstLine="560"/>
        <w:outlineLvl w:val="3"/>
        <w:rPr>
          <w:rFonts w:hint="eastAsia" w:ascii="宋体" w:hAnsi="宋体" w:cs="宋体"/>
          <w:b/>
          <w:color w:val="auto"/>
          <w:sz w:val="28"/>
          <w:szCs w:val="28"/>
          <w:highlight w:val="none"/>
        </w:rPr>
      </w:pPr>
      <w:r>
        <w:rPr>
          <w:rFonts w:hint="eastAsia" w:ascii="宋体" w:hAnsi="宋体" w:cs="宋体"/>
          <w:color w:val="auto"/>
          <w:sz w:val="28"/>
          <w:szCs w:val="28"/>
          <w:highlight w:val="none"/>
        </w:rPr>
        <w:t>2.质疑处理</w:t>
      </w:r>
      <w:bookmarkEnd w:id="73"/>
    </w:p>
    <w:p w14:paraId="31E2678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2.1 提出质疑的供应商应当是参与所质疑项目采购活动的供应商。潜在供应商依法获取其可质疑的磋商文件的，可以对磋商文件提出质疑。</w:t>
      </w:r>
    </w:p>
    <w:p w14:paraId="55AA8FD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供应商认为磋商文件、采购过程和采购结果使自己的权益受到损害的，可以在知道或应知其权益受到损害之日起七个工作日内，以书面形式向采购代理机构或采购人提出质疑。上述应知其权益受到损害之日，是指：</w:t>
      </w:r>
    </w:p>
    <w:p w14:paraId="0B5D173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2.2.1对可以质疑的磋商文件提出质疑的，为收到磋商文件之日或者磋商文件公告期限届满之日；</w:t>
      </w:r>
    </w:p>
    <w:p w14:paraId="0D50EA0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2.2.2对采购过程提出质疑的，为各采购程序环节结束之日；</w:t>
      </w:r>
    </w:p>
    <w:p w14:paraId="742F063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2.2.3对成交结果提出质疑的，为成交结果公告期限届满之日。</w:t>
      </w:r>
    </w:p>
    <w:p w14:paraId="4B0DD5C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供应商应当在法定质疑期内一次性提出针对同一采购程序环节的质疑。</w:t>
      </w:r>
    </w:p>
    <w:p w14:paraId="6CCFFC4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2.3质疑函必须按照本磋商文件中《质疑函范本》要求的格式和内容进行填写。供应商如组成联合体参加磋商，则《质疑函范本》中要求签字、盖章、加盖公章之处，联合体各方均须按要求签字、盖章、加盖公章。</w:t>
      </w:r>
    </w:p>
    <w:p w14:paraId="020F063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2.4对采购方式、招标文件中项目需求、供应商资格条件、评标方法和评标标准、资格审查结果等应当由招标人答复的质疑，请向招标人提出，由招标人负责答复。供应商对其他事项的质疑，请向代理机构提出，由采购人或代理机构负责答复。</w:t>
      </w:r>
    </w:p>
    <w:p w14:paraId="156E49B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供应商提起质疑采取书面形式，可以现场送达，也可以邮寄。</w:t>
      </w:r>
    </w:p>
    <w:p w14:paraId="430ED43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采购人及采购代理机构质疑接收人及联系方式，见磋商文件第一部分。</w:t>
      </w:r>
    </w:p>
    <w:p w14:paraId="2AF1021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2.5 以下情形的质疑不予受理</w:t>
      </w:r>
    </w:p>
    <w:p w14:paraId="7AE96B8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2.5.1 内容不符合《政府采购质疑和投诉办法》第十二条规定的质疑。</w:t>
      </w:r>
    </w:p>
    <w:p w14:paraId="67CF88C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2.5.2 超出政府采购法定期限的质疑。</w:t>
      </w:r>
    </w:p>
    <w:p w14:paraId="1FBE95F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2.5.3 未参加磋商活动的供应商或在磋商活动中自身权益未受到损害的供应商所提出的质疑。</w:t>
      </w:r>
    </w:p>
    <w:p w14:paraId="6D8B87C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2.5.4供应商组成联合体参加磋商，联合体中任何一方或多方未按要求签字、盖章、加盖公章的质疑。</w:t>
      </w:r>
    </w:p>
    <w:p w14:paraId="1CE5E5B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3AA99AE2">
      <w:pPr>
        <w:keepNext/>
        <w:spacing w:line="460" w:lineRule="exact"/>
        <w:ind w:firstLine="560"/>
        <w:outlineLvl w:val="3"/>
        <w:rPr>
          <w:rFonts w:hint="eastAsia" w:ascii="宋体" w:hAnsi="宋体" w:cs="宋体"/>
          <w:b/>
          <w:color w:val="auto"/>
          <w:sz w:val="28"/>
          <w:szCs w:val="28"/>
          <w:highlight w:val="none"/>
        </w:rPr>
      </w:pPr>
      <w:r>
        <w:rPr>
          <w:rFonts w:hint="eastAsia" w:ascii="宋体" w:hAnsi="宋体" w:cs="宋体"/>
          <w:color w:val="auto"/>
          <w:sz w:val="28"/>
          <w:szCs w:val="28"/>
          <w:highlight w:val="none"/>
        </w:rPr>
        <w:t>3．成交通知书</w:t>
      </w:r>
    </w:p>
    <w:p w14:paraId="17A792F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3.l</w:t>
      </w: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成交结果确定后，采购人将向成交供应商发出成交通知书。成交供应商应在成交结果公告期满后5个工作日内到采购代理机构办理领取成交通知书手续，否则，由此产生的后果供应商自负。</w:t>
      </w:r>
    </w:p>
    <w:p w14:paraId="12BCDBE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3.2成交通知书将是合同的一个组成部分，对采购人和成交供应商均具有法律效力。成交通知书发出后，成交供应商放弃磋商项目的，将被采购人列入本部门采购黑名单，并将失信行为推送给政府采购主管部门和信用主管部门，同时应当依法承担相关法律责任。</w:t>
      </w:r>
    </w:p>
    <w:p w14:paraId="724DEBA9">
      <w:pPr>
        <w:spacing w:line="460" w:lineRule="exact"/>
        <w:ind w:firstLine="570"/>
        <w:rPr>
          <w:rFonts w:hint="eastAsia" w:ascii="宋体" w:hAnsi="宋体" w:cs="宋体"/>
          <w:color w:val="auto"/>
          <w:sz w:val="28"/>
          <w:szCs w:val="28"/>
          <w:highlight w:val="none"/>
        </w:rPr>
      </w:pPr>
      <w:bookmarkStart w:id="74" w:name="_Toc513029236"/>
      <w:bookmarkStart w:id="75" w:name="_Toc120614220"/>
      <w:bookmarkStart w:id="76" w:name="_Toc20823308"/>
      <w:bookmarkStart w:id="77" w:name="_Toc16938552"/>
      <w:r>
        <w:rPr>
          <w:rFonts w:hint="eastAsia" w:ascii="宋体" w:hAnsi="宋体" w:cs="宋体"/>
          <w:b/>
          <w:bCs/>
          <w:color w:val="auto"/>
          <w:sz w:val="28"/>
          <w:szCs w:val="28"/>
          <w:highlight w:val="none"/>
        </w:rPr>
        <w:t>特别说明：成交供应商在下载成交通知书后须提供</w:t>
      </w:r>
      <w:r>
        <w:rPr>
          <w:rFonts w:hint="eastAsia" w:ascii="宋体" w:hAnsi="宋体" w:cs="宋体"/>
          <w:b/>
          <w:bCs/>
          <w:color w:val="auto"/>
          <w:sz w:val="28"/>
          <w:szCs w:val="28"/>
          <w:highlight w:val="none"/>
          <w:u w:val="single"/>
        </w:rPr>
        <w:t>4套</w:t>
      </w:r>
      <w:r>
        <w:rPr>
          <w:rFonts w:hint="eastAsia" w:ascii="宋体" w:hAnsi="宋体" w:cs="宋体"/>
          <w:b/>
          <w:bCs/>
          <w:color w:val="auto"/>
          <w:sz w:val="28"/>
          <w:szCs w:val="28"/>
          <w:highlight w:val="none"/>
        </w:rPr>
        <w:t>加盖红章的系统内打印的纸质响应文件给采购代理机构。</w:t>
      </w:r>
    </w:p>
    <w:p w14:paraId="3256A70F">
      <w:pPr>
        <w:keepNext/>
        <w:keepLines/>
        <w:spacing w:line="460" w:lineRule="exact"/>
        <w:ind w:firstLine="562"/>
        <w:outlineLvl w:val="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七、授予合同</w:t>
      </w:r>
      <w:bookmarkEnd w:id="74"/>
      <w:bookmarkEnd w:id="75"/>
      <w:bookmarkEnd w:id="76"/>
      <w:bookmarkEnd w:id="77"/>
    </w:p>
    <w:p w14:paraId="4153BD3F">
      <w:pPr>
        <w:keepNext/>
        <w:spacing w:line="460" w:lineRule="exact"/>
        <w:ind w:firstLine="560"/>
        <w:outlineLvl w:val="3"/>
        <w:rPr>
          <w:rFonts w:hint="eastAsia" w:ascii="宋体" w:hAnsi="宋体" w:cs="宋体"/>
          <w:b/>
          <w:color w:val="auto"/>
          <w:sz w:val="28"/>
          <w:szCs w:val="28"/>
          <w:highlight w:val="none"/>
        </w:rPr>
      </w:pPr>
      <w:bookmarkStart w:id="78" w:name="_Toc513029237"/>
      <w:bookmarkStart w:id="79" w:name="_Toc16938553"/>
      <w:bookmarkStart w:id="80" w:name="_Toc20823309"/>
      <w:r>
        <w:rPr>
          <w:rFonts w:hint="eastAsia" w:ascii="宋体" w:hAnsi="宋体" w:cs="宋体"/>
          <w:color w:val="auto"/>
          <w:sz w:val="28"/>
          <w:szCs w:val="28"/>
          <w:highlight w:val="none"/>
        </w:rPr>
        <w:t>1.签订合同</w:t>
      </w:r>
    </w:p>
    <w:p w14:paraId="448FE8B6">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1</w:t>
      </w:r>
      <w:r>
        <w:rPr>
          <w:rFonts w:hint="eastAsia" w:ascii="宋体" w:hAnsi="宋体" w:cs="宋体"/>
          <w:color w:val="auto"/>
          <w:sz w:val="28"/>
          <w:szCs w:val="28"/>
          <w:highlight w:val="none"/>
        </w:rPr>
        <w:t>.l成交供应商应当在成交通知书发出之日起三十日内，按照磋商文件确定的事项与采购人签订政府采购合同。</w:t>
      </w:r>
    </w:p>
    <w:p w14:paraId="5FDF6B40">
      <w:pPr>
        <w:spacing w:line="460" w:lineRule="exact"/>
        <w:ind w:firstLine="42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签订合同时需做好提交各类声明函、承诺函、业绩证明、资质、职称证书等相应原件的核查准备；核查后发现虚假或违背承诺的，依照相关法律法规规定处理。</w:t>
      </w:r>
    </w:p>
    <w:p w14:paraId="19226DF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1.2磋商文件、成交供应商的响应文件及磋商过程中有关澄清、承诺文件均应作为合同附件。</w:t>
      </w:r>
    </w:p>
    <w:p w14:paraId="58E2406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7ACE744E">
      <w:pPr>
        <w:keepNext/>
        <w:spacing w:line="460" w:lineRule="exact"/>
        <w:ind w:firstLine="560"/>
        <w:outlineLvl w:val="3"/>
        <w:rPr>
          <w:rFonts w:hint="eastAsia" w:ascii="宋体" w:hAnsi="宋体" w:cs="宋体"/>
          <w:b/>
          <w:color w:val="auto"/>
          <w:sz w:val="28"/>
          <w:szCs w:val="28"/>
          <w:highlight w:val="none"/>
        </w:rPr>
      </w:pPr>
      <w:r>
        <w:rPr>
          <w:rFonts w:hint="eastAsia" w:ascii="宋体" w:hAnsi="宋体" w:cs="宋体"/>
          <w:color w:val="auto"/>
          <w:sz w:val="28"/>
          <w:szCs w:val="28"/>
          <w:highlight w:val="none"/>
        </w:rPr>
        <w:t>2.货物和服务的追加、减少和添购。</w:t>
      </w:r>
    </w:p>
    <w:p w14:paraId="5D50C4F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7EA09EC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72F825D6">
      <w:pPr>
        <w:spacing w:line="44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3. 政府采购履约保证资金、合同信用融资扶持政策</w:t>
      </w:r>
    </w:p>
    <w:p w14:paraId="34D07229">
      <w:pPr>
        <w:spacing w:line="44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3BB86CA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八、电子招标投标交易平台</w:t>
      </w:r>
    </w:p>
    <w:p w14:paraId="2D2C3F3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电子招标投标交易平台（即“苏采云”系统，网址：http://jszfcg.jsczt.cn/）相关要求是本采购文件的组成部分。</w:t>
      </w:r>
    </w:p>
    <w:bookmarkEnd w:id="78"/>
    <w:bookmarkEnd w:id="79"/>
    <w:bookmarkEnd w:id="80"/>
    <w:p w14:paraId="158316CD">
      <w:pPr>
        <w:pStyle w:val="201"/>
        <w:rPr>
          <w:rFonts w:hint="eastAsia" w:hAnsi="宋体" w:cs="宋体"/>
          <w:color w:val="auto"/>
          <w:highlight w:val="none"/>
        </w:rPr>
      </w:pPr>
    </w:p>
    <w:p w14:paraId="610E71D0">
      <w:pPr>
        <w:spacing w:line="800" w:lineRule="exact"/>
        <w:jc w:val="center"/>
        <w:outlineLvl w:val="0"/>
        <w:rPr>
          <w:rFonts w:hint="eastAsia" w:ascii="宋体" w:hAnsi="宋体" w:cs="宋体"/>
          <w:color w:val="auto"/>
          <w:sz w:val="28"/>
          <w:szCs w:val="28"/>
          <w:highlight w:val="none"/>
        </w:rPr>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第三部分  项目需求</w:t>
      </w:r>
    </w:p>
    <w:p w14:paraId="0231336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348C923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p>
    <w:p w14:paraId="0FD10AA4">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一、采购标的需实现的功能或者目标，以及为落实政府采购政策需满足的要求；</w:t>
      </w:r>
    </w:p>
    <w:p w14:paraId="6191FFD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南通科技职业学院3号楼学生宿舍楼卫生间设施老化，不但影响了整体楼宇的环境卫生，更影响师生的正常使用，且存在一定的公共卫生安全隐患。为彻底解决这一问题，现对3号楼学生宿舍楼卫生间进行修缮，满足学生生活需要。</w:t>
      </w:r>
    </w:p>
    <w:p w14:paraId="39106872">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二、采购标的需执行的国家相关标准、行业标准、地方标准或者其他标准、规范；</w:t>
      </w:r>
    </w:p>
    <w:p w14:paraId="45839DA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按国家现行相关法律法规和行业标准执行。</w:t>
      </w:r>
    </w:p>
    <w:p w14:paraId="6542F68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（一）工程采用的计价规范</w:t>
      </w:r>
    </w:p>
    <w:p w14:paraId="54F7F54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1.《建筑工程工程量清单计价规范》GB50500-2013及配套的工程量清单计算规范</w:t>
      </w:r>
    </w:p>
    <w:p w14:paraId="478A728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2.《江苏省建设工程工程量清单计价项目指引》（2014年） </w:t>
      </w:r>
    </w:p>
    <w:p w14:paraId="2558599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3.《江苏省建筑与装饰工程计价定额》（2014年） </w:t>
      </w:r>
    </w:p>
    <w:p w14:paraId="4970F62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4.《江苏省安装工程计价定额》（2014年） </w:t>
      </w:r>
    </w:p>
    <w:p w14:paraId="0DA108C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5.《江苏省建设工程费用定额》（2014年）</w:t>
      </w:r>
    </w:p>
    <w:p w14:paraId="75DA410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6.《江苏省市政工程计价表》（2014年）</w:t>
      </w:r>
    </w:p>
    <w:p w14:paraId="50FDDD7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7.《省住房城乡建设厅关于建筑业实施营改增后江苏省建设工程计价依据调整的通知》（苏建价〔2016〕154号）</w:t>
      </w:r>
    </w:p>
    <w:p w14:paraId="36253CE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8.其他相应的补充规定和项目所在地现行的有关文件</w:t>
      </w:r>
    </w:p>
    <w:p w14:paraId="4D9E1F4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（二）本工程采用的技术规范</w:t>
      </w:r>
    </w:p>
    <w:p w14:paraId="46225A2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1.国标相关规范。</w:t>
      </w:r>
    </w:p>
    <w:p w14:paraId="2EE8897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2.其他应执行的相关工程施工、检测、验收的相关规范。                  </w:t>
      </w:r>
    </w:p>
    <w:p w14:paraId="29ED8BA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上述技术标准和规范如有不足之处或未能达到国际最新标准时，投标方应使系统的设计、施工及选用的设备/材料符合最新版本的国际和国家标准、规范，并提供所采用的国际和国家标准、规范及所采用版本的有关技术资料。 </w:t>
      </w:r>
    </w:p>
    <w:p w14:paraId="1912F962">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三、采购标的需满足的质量、安全、技术规格、物理特性等要求；</w:t>
      </w:r>
    </w:p>
    <w:p w14:paraId="07F5E02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符合国家现行相关法律法规和行业标准，以及本项目采购文件要求。</w:t>
      </w:r>
    </w:p>
    <w:p w14:paraId="7EA5BAF7">
      <w:pPr>
        <w:spacing w:line="460" w:lineRule="exact"/>
        <w:ind w:firstLine="562"/>
        <w:rPr>
          <w:rFonts w:hint="eastAsia" w:ascii="宋体" w:hAnsi="宋体" w:cs="宋体"/>
          <w:color w:val="auto"/>
          <w:sz w:val="28"/>
          <w:szCs w:val="28"/>
          <w:highlight w:val="none"/>
        </w:rPr>
      </w:pPr>
      <w:r>
        <w:rPr>
          <w:rFonts w:hint="eastAsia" w:ascii="宋体" w:hAnsi="宋体" w:cs="宋体"/>
          <w:b/>
          <w:bCs/>
          <w:color w:val="auto"/>
          <w:sz w:val="28"/>
          <w:szCs w:val="28"/>
          <w:highlight w:val="none"/>
        </w:rPr>
        <w:t>四、采购标的的数量、采购项目交付或者实施的时间和地点；</w:t>
      </w:r>
    </w:p>
    <w:p w14:paraId="3702A4C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1.采购需求清单：详见附件（工程量清单）。</w:t>
      </w:r>
    </w:p>
    <w:p w14:paraId="7B77E9F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2.采购项目实施时间：总工期45日历天；具体开工日期以校方要求为准。</w:t>
      </w:r>
    </w:p>
    <w:p w14:paraId="42577EC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3.质量标准：合格。</w:t>
      </w:r>
    </w:p>
    <w:p w14:paraId="31A6534F">
      <w:pPr>
        <w:spacing w:line="460" w:lineRule="exact"/>
        <w:ind w:firstLine="560"/>
        <w:rPr>
          <w:rFonts w:hint="eastAsia" w:ascii="宋体" w:hAnsi="宋体" w:cs="宋体"/>
          <w:b/>
          <w:bCs/>
          <w:color w:val="auto"/>
          <w:sz w:val="28"/>
          <w:szCs w:val="28"/>
          <w:highlight w:val="none"/>
        </w:rPr>
      </w:pPr>
      <w:r>
        <w:rPr>
          <w:rFonts w:hint="eastAsia" w:ascii="宋体" w:hAnsi="宋体" w:cs="宋体"/>
          <w:color w:val="auto"/>
          <w:sz w:val="28"/>
          <w:szCs w:val="28"/>
          <w:highlight w:val="none"/>
        </w:rPr>
        <w:t>4.采购项目实施地点：南通科技职业学院内。</w:t>
      </w:r>
    </w:p>
    <w:p w14:paraId="54D6C315">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五、采购标的需满足的服务标准、期限、效率等要求；</w:t>
      </w:r>
    </w:p>
    <w:p w14:paraId="4E06DE1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本项目保修期5年，保修详见合同附件《工程质量保修书》。</w:t>
      </w:r>
    </w:p>
    <w:p w14:paraId="7883BE12">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六、采购标的的验收标准；</w:t>
      </w:r>
    </w:p>
    <w:p w14:paraId="711FB9F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采购人按合同约定积极配合成交供应商履约，约定需要验收的阶段，采购人及时组织相关专业技术人员验收，并出具验收报告。</w:t>
      </w:r>
    </w:p>
    <w:p w14:paraId="692D20B3">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七、采购标的的其他技术、服务等要求；</w:t>
      </w:r>
    </w:p>
    <w:p w14:paraId="034C5E41">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（一）响应报价</w:t>
      </w:r>
    </w:p>
    <w:p w14:paraId="23C8945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1.响应报价的范围</w:t>
      </w:r>
    </w:p>
    <w:p w14:paraId="60EEC3D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响应报价应包括采购文件所确定的采购范围内相应工程量清单、图纸及相关资料及规范、规定等全部内容，以及为完成上述内容所必须的附属工程、临时工程、材料、劳务、机械、成品保护、垂直运输、脚手架搭设使用、与各工种间的协调配合工作、验收、创优、安全措施、技术措施，作为一名有经验的磋商响应供应商所应考虑到的各种因素、风险及所需的全部费用。</w:t>
      </w:r>
    </w:p>
    <w:p w14:paraId="42DAF1F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采购文件后附的工程量清单表是磋商响应供应商响应报价的共同基础。采购人提供的工程量清单，磋商响应供应商应结合采购文件、合同条款、商务技术响应文件准和要求与图纸一起阅读理解，除设计变更外，采购人在工程量清单中未列明或项目特征描述不全，但磋商响应供应商为满足采购人和设计图纸的要求而必须完成的工作，磋商响应供应商应计入工程量清单相应子目中，工程结算时采购人不为此类项目另外支付。</w:t>
      </w:r>
    </w:p>
    <w:p w14:paraId="648207D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2.响应报价的计价依据</w:t>
      </w:r>
    </w:p>
    <w:p w14:paraId="6B73C54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2.1采用工程量清单计价方式，磋商响应供应商不得采用总价让利或以总价百分比让利等办法进行响应报价。工程量清单中磋商响应供应商没有填入单价或价格的子目，其费用视为已分摊在工程量清单中其他子目的单价或价格之中。</w:t>
      </w:r>
    </w:p>
    <w:p w14:paraId="53633C0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磋商响应供应商应按本企业定额计价，若无本企业定额，则可按照《建设工程工程量清单计价规范》（GB50500-2013）、《通用安装工程工程量计算规范》（GB50856-2013）、《江苏省建筑与装饰工程计价定额》2014年版、《江苏省建设工程费用定额》2014年版、《江苏省安装工程计价定额》（2014年）、《江苏省市政工程计价表》（2014年）；《省住房城乡建设厅关于发布建设工程人工工资指导价的通知》（苏建价函〔2026〕27号文）；材料价格参照2026年第5期南通市工程造价信息中的指导价及市场价；《关于取消建设工程建筑安全监督管理费的通知》（通建价[2012]8号）；本工程采用一般计税方法，具体按“省住房和城乡建设厅关于建筑业实施营改增后江苏省建设工程计价依据调整的通知”苏建价（2016）154号文相关要求执行；税率按省住房城乡建设厅关于建筑业增值税计价政策调整的通知（苏建函价【2019】178号文）。</w:t>
      </w:r>
    </w:p>
    <w:p w14:paraId="2101FA10">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★可以套用以上定额计价组价的工程量清单，不得简单采取独立费报价方式。</w:t>
      </w:r>
    </w:p>
    <w:p w14:paraId="63E2E96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3.响应报价方式：</w:t>
      </w:r>
    </w:p>
    <w:p w14:paraId="13216AC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3.1本工程项目采用 3.1.1 方式。</w:t>
      </w:r>
    </w:p>
    <w:p w14:paraId="040A94B6">
      <w:pPr>
        <w:spacing w:line="460" w:lineRule="exact"/>
        <w:ind w:firstLine="560"/>
        <w:rPr>
          <w:rFonts w:hint="eastAsia" w:ascii="宋体" w:hAnsi="宋体" w:cs="宋体"/>
          <w:b/>
          <w:color w:val="auto"/>
          <w:sz w:val="28"/>
          <w:szCs w:val="28"/>
          <w:highlight w:val="none"/>
          <w:u w:val="single"/>
        </w:rPr>
      </w:pPr>
      <w:r>
        <w:rPr>
          <w:rFonts w:hint="eastAsia" w:ascii="宋体" w:hAnsi="宋体" w:cs="宋体"/>
          <w:color w:val="auto"/>
          <w:sz w:val="28"/>
          <w:szCs w:val="28"/>
          <w:highlight w:val="none"/>
        </w:rPr>
        <w:t>3.1.1固定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cs="宋体"/>
          <w:b/>
          <w:color w:val="auto"/>
          <w:sz w:val="28"/>
          <w:szCs w:val="28"/>
          <w:highlight w:val="none"/>
          <w:u w:val="single"/>
        </w:rPr>
        <w:t>工程结算综合单价为首次报价时的综合单价*（最终报价总价/首次报价总价），注：最终报价总价及首次报价总价均需扣除暂列金、暂估价及其相应的规费、税金。</w:t>
      </w:r>
    </w:p>
    <w:p w14:paraId="24F7CEF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3.1.2固定总价报价方式。磋商响应供应商报价时应充分理解招标的要求以及设计方案的可行性、进行充分的现场勘查、并核查招标控制价编制文件的正确性，同时还需考虑施工期间各类建材的市场风险以及可能存在的政策性风险。招标范围内的工程量按照响应报价一次性包定，结算时费用不调整。招标范围外的工程量风险由发包人承担，工程量按发包人要求的合同以外的零星工作或发生非承包人责任事件的工程量按现场签证确定。</w:t>
      </w:r>
    </w:p>
    <w:p w14:paraId="51CC23E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4.响应报价编制要求</w:t>
      </w:r>
    </w:p>
    <w:p w14:paraId="1F8997D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4.1采用工程量清单计价方式，磋商响应供应商不得采用总价让利或以总价百分比让利等办法进行响应报价。</w:t>
      </w:r>
    </w:p>
    <w:p w14:paraId="7C935E9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4.2除磋商响应供应商自行补充的措施项目外，响应报价的项目编码、项目名称、计量单位、工程量必须与采购人提供的一致。</w:t>
      </w:r>
    </w:p>
    <w:p w14:paraId="3CA16D6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4.3工程量清单中磋商响应供应商没有填入单价或价格的子目，其费用视为已分摊在工程量清单中其他子目的单价或价格之中。</w:t>
      </w:r>
    </w:p>
    <w:p w14:paraId="17EEBD1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4.4响应报价应根据采购文件中的工程量清单和有关要求、施工现场实际情况及拟定的施工方案或施工组织设计，依据企业定额和市场价格信息，实行自主报价（已列入不可竞争的项目除外）。磋商响应供应商所报设备价、材料价如低于同期的省、市、县的造价信息或低于同期的市场价格信息，视为对采购人的优惠。磋商响应供应商标函中所报设备、材料及其规格、尺寸、等级不得低于清单的要求。成交人应根据清单确定的标准、等级、规格组织施工。</w:t>
      </w:r>
    </w:p>
    <w:p w14:paraId="3CD90FC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4.5 磋商响应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磋商响应供应商在响应报价时，不得增减清单工程量。</w:t>
      </w:r>
    </w:p>
    <w:p w14:paraId="6E3FC2E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4.6 本工程施工期间涉及环保、消防、城市卫生、市政、居委会、派出所等相关部门收取的费用，以及夜间文明施工、保护周边地下管线和架空线的安全的费用等，磋商响应供应商均应综合考虑在响应报价中，竣工结算时一律不作调整。</w:t>
      </w:r>
    </w:p>
    <w:p w14:paraId="1F25D25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4.7不可竞争费按以下费率计取：（%）</w:t>
      </w:r>
    </w:p>
    <w:tbl>
      <w:tblPr>
        <w:tblStyle w:val="42"/>
        <w:tblW w:w="7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404"/>
        <w:gridCol w:w="2263"/>
        <w:gridCol w:w="1337"/>
        <w:gridCol w:w="1131"/>
        <w:gridCol w:w="1041"/>
      </w:tblGrid>
      <w:tr w14:paraId="00164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blHeader/>
          <w:jc w:val="center"/>
        </w:trPr>
        <w:tc>
          <w:tcPr>
            <w:tcW w:w="778" w:type="dxa"/>
            <w:vAlign w:val="center"/>
          </w:tcPr>
          <w:p w14:paraId="09024D90">
            <w:pPr>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404" w:type="dxa"/>
            <w:vAlign w:val="center"/>
          </w:tcPr>
          <w:p w14:paraId="38664283">
            <w:pPr>
              <w:jc w:val="center"/>
              <w:rPr>
                <w:rFonts w:hint="eastAsia" w:ascii="宋体" w:hAnsi="宋体" w:cs="宋体"/>
                <w:color w:val="auto"/>
                <w:sz w:val="24"/>
                <w:highlight w:val="none"/>
              </w:rPr>
            </w:pPr>
            <w:r>
              <w:rPr>
                <w:rFonts w:hint="eastAsia" w:ascii="宋体" w:hAnsi="宋体" w:cs="宋体"/>
                <w:color w:val="auto"/>
                <w:sz w:val="24"/>
                <w:highlight w:val="none"/>
              </w:rPr>
              <w:t>费用类别</w:t>
            </w:r>
          </w:p>
        </w:tc>
        <w:tc>
          <w:tcPr>
            <w:tcW w:w="2263" w:type="dxa"/>
            <w:vAlign w:val="center"/>
          </w:tcPr>
          <w:p w14:paraId="46127415">
            <w:pPr>
              <w:ind w:firstLine="120"/>
              <w:jc w:val="center"/>
              <w:rPr>
                <w:rFonts w:hint="eastAsia" w:ascii="宋体" w:hAnsi="宋体" w:cs="宋体"/>
                <w:color w:val="auto"/>
                <w:sz w:val="24"/>
                <w:highlight w:val="none"/>
              </w:rPr>
            </w:pPr>
            <w:r>
              <w:rPr>
                <w:rFonts w:hint="eastAsia" w:ascii="宋体" w:hAnsi="宋体" w:cs="宋体"/>
                <w:color w:val="auto"/>
                <w:sz w:val="24"/>
                <w:highlight w:val="none"/>
              </w:rPr>
              <w:t>费用名称</w:t>
            </w:r>
          </w:p>
        </w:tc>
        <w:tc>
          <w:tcPr>
            <w:tcW w:w="1337" w:type="dxa"/>
            <w:vAlign w:val="center"/>
          </w:tcPr>
          <w:p w14:paraId="4CFC10F6">
            <w:pPr>
              <w:jc w:val="center"/>
              <w:rPr>
                <w:rFonts w:hint="eastAsia" w:ascii="宋体" w:hAnsi="宋体" w:cs="宋体"/>
                <w:color w:val="auto"/>
                <w:sz w:val="24"/>
                <w:highlight w:val="none"/>
              </w:rPr>
            </w:pPr>
            <w:r>
              <w:rPr>
                <w:rFonts w:hint="eastAsia" w:ascii="宋体" w:hAnsi="宋体" w:cs="宋体"/>
                <w:color w:val="auto"/>
                <w:sz w:val="24"/>
                <w:highlight w:val="none"/>
              </w:rPr>
              <w:t>计费基数</w:t>
            </w:r>
          </w:p>
        </w:tc>
        <w:tc>
          <w:tcPr>
            <w:tcW w:w="1131" w:type="dxa"/>
            <w:vAlign w:val="center"/>
          </w:tcPr>
          <w:p w14:paraId="7D238435">
            <w:pPr>
              <w:jc w:val="center"/>
              <w:rPr>
                <w:rFonts w:hint="eastAsia" w:ascii="宋体" w:hAnsi="宋体" w:cs="宋体"/>
                <w:color w:val="auto"/>
                <w:sz w:val="24"/>
                <w:highlight w:val="none"/>
              </w:rPr>
            </w:pPr>
            <w:r>
              <w:rPr>
                <w:rFonts w:hint="eastAsia" w:ascii="宋体" w:hAnsi="宋体" w:cs="宋体"/>
                <w:color w:val="auto"/>
                <w:sz w:val="24"/>
                <w:highlight w:val="none"/>
              </w:rPr>
              <w:t>装饰（%）</w:t>
            </w:r>
          </w:p>
        </w:tc>
        <w:tc>
          <w:tcPr>
            <w:tcW w:w="1041" w:type="dxa"/>
            <w:vAlign w:val="center"/>
          </w:tcPr>
          <w:p w14:paraId="5693D319">
            <w:pPr>
              <w:jc w:val="center"/>
              <w:rPr>
                <w:rFonts w:hint="eastAsia" w:ascii="宋体" w:hAnsi="宋体" w:cs="宋体"/>
                <w:color w:val="auto"/>
                <w:sz w:val="24"/>
                <w:highlight w:val="none"/>
              </w:rPr>
            </w:pPr>
            <w:r>
              <w:rPr>
                <w:rFonts w:hint="eastAsia" w:ascii="宋体" w:hAnsi="宋体" w:cs="宋体"/>
                <w:color w:val="auto"/>
                <w:sz w:val="24"/>
                <w:highlight w:val="none"/>
              </w:rPr>
              <w:t>安装（%）</w:t>
            </w:r>
          </w:p>
        </w:tc>
      </w:tr>
      <w:tr w14:paraId="1D872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78" w:type="dxa"/>
            <w:vAlign w:val="center"/>
          </w:tcPr>
          <w:p w14:paraId="72487F43">
            <w:pPr>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404" w:type="dxa"/>
            <w:vMerge w:val="restart"/>
            <w:vAlign w:val="center"/>
          </w:tcPr>
          <w:p w14:paraId="624730FD">
            <w:pPr>
              <w:jc w:val="center"/>
              <w:rPr>
                <w:rFonts w:hint="eastAsia" w:ascii="宋体" w:hAnsi="宋体" w:cs="宋体"/>
                <w:color w:val="auto"/>
                <w:sz w:val="24"/>
                <w:highlight w:val="none"/>
              </w:rPr>
            </w:pPr>
            <w:r>
              <w:rPr>
                <w:rFonts w:hint="eastAsia" w:ascii="宋体" w:hAnsi="宋体" w:cs="宋体"/>
                <w:color w:val="auto"/>
                <w:sz w:val="24"/>
                <w:highlight w:val="none"/>
              </w:rPr>
              <w:t>规 费</w:t>
            </w:r>
          </w:p>
        </w:tc>
        <w:tc>
          <w:tcPr>
            <w:tcW w:w="2263" w:type="dxa"/>
            <w:vAlign w:val="center"/>
          </w:tcPr>
          <w:p w14:paraId="602F46EE">
            <w:pPr>
              <w:jc w:val="center"/>
              <w:rPr>
                <w:rFonts w:hint="eastAsia" w:ascii="宋体" w:hAnsi="宋体" w:cs="宋体"/>
                <w:color w:val="auto"/>
                <w:sz w:val="24"/>
                <w:highlight w:val="none"/>
              </w:rPr>
            </w:pPr>
            <w:r>
              <w:rPr>
                <w:rFonts w:hint="eastAsia" w:ascii="宋体" w:hAnsi="宋体" w:cs="宋体"/>
                <w:color w:val="auto"/>
                <w:sz w:val="24"/>
                <w:highlight w:val="none"/>
              </w:rPr>
              <w:t>环境保护税</w:t>
            </w:r>
          </w:p>
        </w:tc>
        <w:tc>
          <w:tcPr>
            <w:tcW w:w="1337" w:type="dxa"/>
            <w:vAlign w:val="center"/>
          </w:tcPr>
          <w:p w14:paraId="10C0FD51">
            <w:pPr>
              <w:jc w:val="center"/>
              <w:rPr>
                <w:rFonts w:hint="eastAsia" w:ascii="宋体" w:hAnsi="宋体" w:cs="宋体"/>
                <w:color w:val="auto"/>
                <w:sz w:val="24"/>
                <w:highlight w:val="none"/>
              </w:rPr>
            </w:pPr>
            <w:r>
              <w:rPr>
                <w:rFonts w:hint="eastAsia" w:ascii="宋体" w:hAnsi="宋体" w:cs="宋体"/>
                <w:color w:val="auto"/>
                <w:sz w:val="24"/>
                <w:highlight w:val="none"/>
              </w:rPr>
              <w:t>A+B+C-D</w:t>
            </w:r>
          </w:p>
        </w:tc>
        <w:tc>
          <w:tcPr>
            <w:tcW w:w="1131" w:type="dxa"/>
            <w:vAlign w:val="center"/>
          </w:tcPr>
          <w:p w14:paraId="56C2D2A2">
            <w:pPr>
              <w:jc w:val="center"/>
              <w:rPr>
                <w:rFonts w:hint="eastAsia" w:ascii="宋体" w:hAnsi="宋体" w:cs="宋体"/>
                <w:color w:val="auto"/>
                <w:sz w:val="24"/>
                <w:highlight w:val="none"/>
              </w:rPr>
            </w:pPr>
            <w:r>
              <w:rPr>
                <w:rFonts w:hint="eastAsia" w:ascii="宋体" w:hAnsi="宋体" w:cs="宋体"/>
                <w:color w:val="auto"/>
                <w:sz w:val="24"/>
                <w:highlight w:val="none"/>
              </w:rPr>
              <w:t>/</w:t>
            </w:r>
          </w:p>
        </w:tc>
        <w:tc>
          <w:tcPr>
            <w:tcW w:w="1041" w:type="dxa"/>
            <w:vAlign w:val="center"/>
          </w:tcPr>
          <w:p w14:paraId="0B177243">
            <w:pPr>
              <w:jc w:val="center"/>
              <w:rPr>
                <w:rFonts w:hint="eastAsia" w:ascii="宋体" w:hAnsi="宋体" w:cs="宋体"/>
                <w:color w:val="auto"/>
                <w:sz w:val="24"/>
                <w:highlight w:val="none"/>
              </w:rPr>
            </w:pPr>
            <w:r>
              <w:rPr>
                <w:rFonts w:hint="eastAsia" w:ascii="宋体" w:hAnsi="宋体" w:cs="宋体"/>
                <w:color w:val="auto"/>
                <w:sz w:val="24"/>
                <w:highlight w:val="none"/>
              </w:rPr>
              <w:t>/</w:t>
            </w:r>
          </w:p>
        </w:tc>
      </w:tr>
      <w:tr w14:paraId="3B404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78" w:type="dxa"/>
            <w:vAlign w:val="center"/>
          </w:tcPr>
          <w:p w14:paraId="65D2C5CD">
            <w:pPr>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404" w:type="dxa"/>
            <w:vMerge w:val="continue"/>
            <w:vAlign w:val="center"/>
          </w:tcPr>
          <w:p w14:paraId="61FB3D89">
            <w:pPr>
              <w:ind w:firstLine="480"/>
              <w:jc w:val="center"/>
              <w:rPr>
                <w:rFonts w:hint="eastAsia" w:ascii="宋体" w:hAnsi="宋体" w:cs="宋体"/>
                <w:color w:val="auto"/>
                <w:sz w:val="24"/>
                <w:highlight w:val="none"/>
              </w:rPr>
            </w:pPr>
          </w:p>
        </w:tc>
        <w:tc>
          <w:tcPr>
            <w:tcW w:w="2263" w:type="dxa"/>
            <w:vAlign w:val="center"/>
          </w:tcPr>
          <w:p w14:paraId="7E749878">
            <w:pPr>
              <w:jc w:val="center"/>
              <w:rPr>
                <w:rFonts w:hint="eastAsia" w:ascii="宋体" w:hAnsi="宋体" w:cs="宋体"/>
                <w:color w:val="auto"/>
                <w:sz w:val="24"/>
                <w:highlight w:val="none"/>
              </w:rPr>
            </w:pPr>
            <w:r>
              <w:rPr>
                <w:rFonts w:hint="eastAsia" w:ascii="宋体" w:hAnsi="宋体" w:cs="宋体"/>
                <w:color w:val="auto"/>
                <w:sz w:val="24"/>
                <w:highlight w:val="none"/>
              </w:rPr>
              <w:t>社会保障费</w:t>
            </w:r>
          </w:p>
        </w:tc>
        <w:tc>
          <w:tcPr>
            <w:tcW w:w="1337" w:type="dxa"/>
            <w:vAlign w:val="center"/>
          </w:tcPr>
          <w:p w14:paraId="5A0A1C6B">
            <w:pPr>
              <w:jc w:val="center"/>
              <w:rPr>
                <w:rFonts w:hint="eastAsia" w:ascii="宋体" w:hAnsi="宋体" w:cs="宋体"/>
                <w:color w:val="auto"/>
                <w:sz w:val="24"/>
                <w:highlight w:val="none"/>
              </w:rPr>
            </w:pPr>
            <w:r>
              <w:rPr>
                <w:rFonts w:hint="eastAsia" w:ascii="宋体" w:hAnsi="宋体" w:cs="宋体"/>
                <w:color w:val="auto"/>
                <w:sz w:val="24"/>
                <w:highlight w:val="none"/>
              </w:rPr>
              <w:t>A+B+C-D</w:t>
            </w:r>
          </w:p>
        </w:tc>
        <w:tc>
          <w:tcPr>
            <w:tcW w:w="1131" w:type="dxa"/>
            <w:vAlign w:val="center"/>
          </w:tcPr>
          <w:p w14:paraId="50F11335">
            <w:pPr>
              <w:jc w:val="center"/>
              <w:rPr>
                <w:rFonts w:hint="eastAsia" w:ascii="宋体" w:hAnsi="宋体" w:cs="宋体"/>
                <w:color w:val="auto"/>
                <w:sz w:val="24"/>
                <w:highlight w:val="none"/>
              </w:rPr>
            </w:pPr>
            <w:r>
              <w:rPr>
                <w:rFonts w:hint="eastAsia" w:ascii="宋体" w:hAnsi="宋体" w:cs="宋体"/>
                <w:color w:val="auto"/>
                <w:sz w:val="24"/>
                <w:highlight w:val="none"/>
              </w:rPr>
              <w:t>3.80</w:t>
            </w:r>
          </w:p>
        </w:tc>
        <w:tc>
          <w:tcPr>
            <w:tcW w:w="1041" w:type="dxa"/>
            <w:vAlign w:val="center"/>
          </w:tcPr>
          <w:p w14:paraId="4B7AA607">
            <w:pPr>
              <w:jc w:val="center"/>
              <w:rPr>
                <w:rFonts w:hint="eastAsia" w:ascii="宋体" w:hAnsi="宋体" w:cs="宋体"/>
                <w:color w:val="auto"/>
                <w:sz w:val="24"/>
                <w:highlight w:val="none"/>
              </w:rPr>
            </w:pPr>
            <w:r>
              <w:rPr>
                <w:rFonts w:hint="eastAsia" w:ascii="宋体" w:hAnsi="宋体" w:cs="宋体"/>
                <w:color w:val="auto"/>
                <w:sz w:val="24"/>
                <w:highlight w:val="none"/>
              </w:rPr>
              <w:t>2.40</w:t>
            </w:r>
          </w:p>
        </w:tc>
      </w:tr>
      <w:tr w14:paraId="082ED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778" w:type="dxa"/>
            <w:vAlign w:val="center"/>
          </w:tcPr>
          <w:p w14:paraId="2C458153">
            <w:pPr>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404" w:type="dxa"/>
            <w:vMerge w:val="continue"/>
            <w:vAlign w:val="center"/>
          </w:tcPr>
          <w:p w14:paraId="017F056D">
            <w:pPr>
              <w:ind w:firstLine="480"/>
              <w:jc w:val="center"/>
              <w:rPr>
                <w:rFonts w:hint="eastAsia" w:ascii="宋体" w:hAnsi="宋体" w:cs="宋体"/>
                <w:color w:val="auto"/>
                <w:sz w:val="24"/>
                <w:highlight w:val="none"/>
              </w:rPr>
            </w:pPr>
          </w:p>
        </w:tc>
        <w:tc>
          <w:tcPr>
            <w:tcW w:w="2263" w:type="dxa"/>
            <w:vAlign w:val="center"/>
          </w:tcPr>
          <w:p w14:paraId="00FFE9E3">
            <w:pPr>
              <w:jc w:val="center"/>
              <w:rPr>
                <w:rFonts w:hint="eastAsia" w:ascii="宋体" w:hAnsi="宋体" w:cs="宋体"/>
                <w:color w:val="auto"/>
                <w:sz w:val="24"/>
                <w:highlight w:val="none"/>
              </w:rPr>
            </w:pPr>
            <w:r>
              <w:rPr>
                <w:rFonts w:hint="eastAsia" w:ascii="宋体" w:hAnsi="宋体" w:cs="宋体"/>
                <w:color w:val="auto"/>
                <w:sz w:val="24"/>
                <w:highlight w:val="none"/>
              </w:rPr>
              <w:t>住房公积金</w:t>
            </w:r>
          </w:p>
        </w:tc>
        <w:tc>
          <w:tcPr>
            <w:tcW w:w="1337" w:type="dxa"/>
            <w:vAlign w:val="center"/>
          </w:tcPr>
          <w:p w14:paraId="74BC6149">
            <w:pPr>
              <w:jc w:val="center"/>
              <w:rPr>
                <w:rFonts w:hint="eastAsia" w:ascii="宋体" w:hAnsi="宋体" w:cs="宋体"/>
                <w:color w:val="auto"/>
                <w:sz w:val="24"/>
                <w:highlight w:val="none"/>
              </w:rPr>
            </w:pPr>
            <w:r>
              <w:rPr>
                <w:rFonts w:hint="eastAsia" w:ascii="宋体" w:hAnsi="宋体" w:cs="宋体"/>
                <w:color w:val="auto"/>
                <w:sz w:val="24"/>
                <w:highlight w:val="none"/>
              </w:rPr>
              <w:t>A+B+C-D</w:t>
            </w:r>
          </w:p>
        </w:tc>
        <w:tc>
          <w:tcPr>
            <w:tcW w:w="1131" w:type="dxa"/>
            <w:vAlign w:val="center"/>
          </w:tcPr>
          <w:p w14:paraId="79ED1F38">
            <w:pPr>
              <w:jc w:val="center"/>
              <w:rPr>
                <w:rFonts w:hint="eastAsia" w:ascii="宋体" w:hAnsi="宋体" w:cs="宋体"/>
                <w:color w:val="auto"/>
                <w:sz w:val="24"/>
                <w:highlight w:val="none"/>
              </w:rPr>
            </w:pPr>
            <w:r>
              <w:rPr>
                <w:rFonts w:hint="eastAsia" w:ascii="宋体" w:hAnsi="宋体" w:cs="宋体"/>
                <w:color w:val="auto"/>
                <w:sz w:val="24"/>
                <w:highlight w:val="none"/>
              </w:rPr>
              <w:t>0.67</w:t>
            </w:r>
          </w:p>
        </w:tc>
        <w:tc>
          <w:tcPr>
            <w:tcW w:w="1041" w:type="dxa"/>
            <w:vAlign w:val="center"/>
          </w:tcPr>
          <w:p w14:paraId="18D39604">
            <w:pPr>
              <w:jc w:val="center"/>
              <w:rPr>
                <w:rFonts w:hint="eastAsia" w:ascii="宋体" w:hAnsi="宋体" w:cs="宋体"/>
                <w:color w:val="auto"/>
                <w:sz w:val="24"/>
                <w:highlight w:val="none"/>
              </w:rPr>
            </w:pPr>
            <w:r>
              <w:rPr>
                <w:rFonts w:hint="eastAsia" w:ascii="宋体" w:hAnsi="宋体" w:cs="宋体"/>
                <w:color w:val="auto"/>
                <w:sz w:val="24"/>
                <w:highlight w:val="none"/>
              </w:rPr>
              <w:t>0.42</w:t>
            </w:r>
          </w:p>
        </w:tc>
      </w:tr>
      <w:tr w14:paraId="5A56E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778" w:type="dxa"/>
            <w:vAlign w:val="center"/>
          </w:tcPr>
          <w:p w14:paraId="07CF8B41">
            <w:pPr>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404" w:type="dxa"/>
            <w:vMerge w:val="restart"/>
            <w:vAlign w:val="center"/>
          </w:tcPr>
          <w:p w14:paraId="401DFBC7">
            <w:pPr>
              <w:jc w:val="center"/>
              <w:rPr>
                <w:rFonts w:hint="eastAsia" w:ascii="宋体" w:hAnsi="宋体" w:cs="宋体"/>
                <w:color w:val="auto"/>
                <w:sz w:val="24"/>
                <w:highlight w:val="none"/>
              </w:rPr>
            </w:pPr>
            <w:r>
              <w:rPr>
                <w:rFonts w:hint="eastAsia" w:ascii="宋体" w:hAnsi="宋体" w:cs="宋体"/>
                <w:color w:val="auto"/>
                <w:sz w:val="24"/>
                <w:highlight w:val="none"/>
              </w:rPr>
              <w:t>现场安全文明施工措施费</w:t>
            </w:r>
          </w:p>
        </w:tc>
        <w:tc>
          <w:tcPr>
            <w:tcW w:w="2263" w:type="dxa"/>
            <w:vAlign w:val="center"/>
          </w:tcPr>
          <w:p w14:paraId="5950DFDA">
            <w:pPr>
              <w:jc w:val="center"/>
              <w:rPr>
                <w:rFonts w:hint="eastAsia" w:ascii="宋体" w:hAnsi="宋体" w:cs="宋体"/>
                <w:color w:val="auto"/>
                <w:sz w:val="24"/>
                <w:highlight w:val="none"/>
              </w:rPr>
            </w:pPr>
            <w:r>
              <w:rPr>
                <w:rFonts w:hint="eastAsia" w:ascii="宋体" w:hAnsi="宋体" w:cs="宋体"/>
                <w:color w:val="auto"/>
                <w:sz w:val="24"/>
                <w:highlight w:val="none"/>
              </w:rPr>
              <w:t>基本费</w:t>
            </w:r>
          </w:p>
        </w:tc>
        <w:tc>
          <w:tcPr>
            <w:tcW w:w="1337" w:type="dxa"/>
            <w:vAlign w:val="center"/>
          </w:tcPr>
          <w:p w14:paraId="0EA890E1">
            <w:pPr>
              <w:jc w:val="center"/>
              <w:rPr>
                <w:rFonts w:hint="eastAsia" w:ascii="宋体" w:hAnsi="宋体" w:cs="宋体"/>
                <w:color w:val="auto"/>
                <w:sz w:val="24"/>
                <w:highlight w:val="none"/>
              </w:rPr>
            </w:pPr>
            <w:r>
              <w:rPr>
                <w:rFonts w:hint="eastAsia" w:ascii="宋体" w:hAnsi="宋体" w:cs="宋体"/>
                <w:color w:val="auto"/>
                <w:sz w:val="24"/>
                <w:highlight w:val="none"/>
              </w:rPr>
              <w:t>A+B1-D</w:t>
            </w:r>
          </w:p>
        </w:tc>
        <w:tc>
          <w:tcPr>
            <w:tcW w:w="1131" w:type="dxa"/>
            <w:vAlign w:val="center"/>
          </w:tcPr>
          <w:p w14:paraId="73CAC3AE">
            <w:pPr>
              <w:jc w:val="center"/>
              <w:rPr>
                <w:rFonts w:hint="eastAsia" w:ascii="宋体" w:hAnsi="宋体" w:cs="宋体"/>
                <w:color w:val="auto"/>
                <w:sz w:val="24"/>
                <w:highlight w:val="none"/>
              </w:rPr>
            </w:pPr>
            <w:r>
              <w:rPr>
                <w:rFonts w:hint="eastAsia" w:ascii="宋体" w:hAnsi="宋体" w:cs="宋体"/>
                <w:color w:val="auto"/>
                <w:sz w:val="24"/>
                <w:highlight w:val="none"/>
              </w:rPr>
              <w:t>1.50</w:t>
            </w:r>
          </w:p>
        </w:tc>
        <w:tc>
          <w:tcPr>
            <w:tcW w:w="1041" w:type="dxa"/>
            <w:vAlign w:val="center"/>
          </w:tcPr>
          <w:p w14:paraId="44C1D00A">
            <w:pPr>
              <w:jc w:val="center"/>
              <w:rPr>
                <w:rFonts w:hint="eastAsia" w:ascii="宋体" w:hAnsi="宋体" w:cs="宋体"/>
                <w:color w:val="auto"/>
                <w:sz w:val="24"/>
                <w:highlight w:val="none"/>
              </w:rPr>
            </w:pPr>
            <w:r>
              <w:rPr>
                <w:rFonts w:hint="eastAsia" w:ascii="宋体" w:hAnsi="宋体" w:cs="宋体"/>
                <w:color w:val="auto"/>
                <w:sz w:val="24"/>
                <w:highlight w:val="none"/>
              </w:rPr>
              <w:t>1.50</w:t>
            </w:r>
          </w:p>
        </w:tc>
      </w:tr>
      <w:tr w14:paraId="69F65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78" w:type="dxa"/>
            <w:vAlign w:val="center"/>
          </w:tcPr>
          <w:p w14:paraId="526D2275">
            <w:pPr>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1404" w:type="dxa"/>
            <w:vMerge w:val="continue"/>
            <w:vAlign w:val="center"/>
          </w:tcPr>
          <w:p w14:paraId="3FCFC230">
            <w:pPr>
              <w:ind w:firstLine="480"/>
              <w:jc w:val="center"/>
              <w:rPr>
                <w:rFonts w:hint="eastAsia" w:ascii="宋体" w:hAnsi="宋体" w:cs="宋体"/>
                <w:color w:val="auto"/>
                <w:sz w:val="24"/>
                <w:highlight w:val="none"/>
              </w:rPr>
            </w:pPr>
          </w:p>
        </w:tc>
        <w:tc>
          <w:tcPr>
            <w:tcW w:w="2263" w:type="dxa"/>
            <w:vAlign w:val="center"/>
          </w:tcPr>
          <w:p w14:paraId="2059838E">
            <w:pPr>
              <w:jc w:val="center"/>
              <w:rPr>
                <w:rFonts w:hint="eastAsia" w:ascii="宋体" w:hAnsi="宋体" w:cs="宋体"/>
                <w:color w:val="auto"/>
                <w:sz w:val="24"/>
                <w:highlight w:val="none"/>
              </w:rPr>
            </w:pPr>
            <w:r>
              <w:rPr>
                <w:rFonts w:hint="eastAsia" w:ascii="宋体" w:hAnsi="宋体" w:cs="宋体"/>
                <w:color w:val="auto"/>
                <w:sz w:val="24"/>
                <w:highlight w:val="none"/>
              </w:rPr>
              <w:t>扬尘污染防治增加费</w:t>
            </w:r>
          </w:p>
        </w:tc>
        <w:tc>
          <w:tcPr>
            <w:tcW w:w="1337" w:type="dxa"/>
            <w:vAlign w:val="center"/>
          </w:tcPr>
          <w:p w14:paraId="2518A971">
            <w:pPr>
              <w:jc w:val="center"/>
              <w:rPr>
                <w:rFonts w:hint="eastAsia" w:ascii="宋体" w:hAnsi="宋体" w:cs="宋体"/>
                <w:color w:val="auto"/>
                <w:sz w:val="24"/>
                <w:highlight w:val="none"/>
              </w:rPr>
            </w:pPr>
            <w:r>
              <w:rPr>
                <w:rFonts w:hint="eastAsia" w:ascii="宋体" w:hAnsi="宋体" w:cs="宋体"/>
                <w:color w:val="auto"/>
                <w:sz w:val="24"/>
                <w:highlight w:val="none"/>
              </w:rPr>
              <w:t>A+B1-D</w:t>
            </w:r>
          </w:p>
        </w:tc>
        <w:tc>
          <w:tcPr>
            <w:tcW w:w="1131" w:type="dxa"/>
            <w:vAlign w:val="center"/>
          </w:tcPr>
          <w:p w14:paraId="3E291923">
            <w:pPr>
              <w:jc w:val="center"/>
              <w:rPr>
                <w:rFonts w:hint="eastAsia" w:ascii="宋体" w:hAnsi="宋体" w:cs="宋体"/>
                <w:color w:val="auto"/>
                <w:sz w:val="24"/>
                <w:highlight w:val="none"/>
              </w:rPr>
            </w:pPr>
            <w:r>
              <w:rPr>
                <w:rFonts w:hint="eastAsia" w:ascii="宋体" w:hAnsi="宋体" w:cs="宋体"/>
                <w:color w:val="auto"/>
                <w:sz w:val="24"/>
                <w:highlight w:val="none"/>
              </w:rPr>
              <w:t>0.21</w:t>
            </w:r>
          </w:p>
        </w:tc>
        <w:tc>
          <w:tcPr>
            <w:tcW w:w="1041" w:type="dxa"/>
            <w:vAlign w:val="center"/>
          </w:tcPr>
          <w:p w14:paraId="49B61953">
            <w:pPr>
              <w:jc w:val="center"/>
              <w:rPr>
                <w:rFonts w:hint="eastAsia" w:ascii="宋体" w:hAnsi="宋体" w:cs="宋体"/>
                <w:color w:val="auto"/>
                <w:sz w:val="24"/>
                <w:highlight w:val="none"/>
              </w:rPr>
            </w:pPr>
            <w:r>
              <w:rPr>
                <w:rFonts w:hint="eastAsia" w:ascii="宋体" w:hAnsi="宋体" w:cs="宋体"/>
                <w:color w:val="auto"/>
                <w:sz w:val="24"/>
                <w:highlight w:val="none"/>
              </w:rPr>
              <w:t>0.21</w:t>
            </w:r>
          </w:p>
        </w:tc>
      </w:tr>
      <w:tr w14:paraId="5670D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78" w:type="dxa"/>
            <w:vAlign w:val="center"/>
          </w:tcPr>
          <w:p w14:paraId="2A2E78E3">
            <w:pPr>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1404" w:type="dxa"/>
            <w:vMerge w:val="continue"/>
            <w:vAlign w:val="center"/>
          </w:tcPr>
          <w:p w14:paraId="53E078A0">
            <w:pPr>
              <w:ind w:firstLine="480"/>
              <w:jc w:val="center"/>
              <w:rPr>
                <w:rFonts w:hint="eastAsia" w:ascii="宋体" w:hAnsi="宋体" w:cs="宋体"/>
                <w:color w:val="auto"/>
                <w:sz w:val="24"/>
                <w:highlight w:val="none"/>
              </w:rPr>
            </w:pPr>
          </w:p>
        </w:tc>
        <w:tc>
          <w:tcPr>
            <w:tcW w:w="2263" w:type="dxa"/>
            <w:vAlign w:val="center"/>
          </w:tcPr>
          <w:p w14:paraId="65807BFF">
            <w:pPr>
              <w:jc w:val="center"/>
              <w:rPr>
                <w:rFonts w:hint="eastAsia" w:ascii="宋体" w:hAnsi="宋体" w:cs="宋体"/>
                <w:color w:val="auto"/>
                <w:sz w:val="24"/>
                <w:highlight w:val="none"/>
              </w:rPr>
            </w:pPr>
            <w:r>
              <w:rPr>
                <w:rFonts w:hint="eastAsia" w:ascii="宋体" w:hAnsi="宋体" w:cs="宋体"/>
                <w:color w:val="auto"/>
                <w:sz w:val="24"/>
                <w:highlight w:val="none"/>
              </w:rPr>
              <w:t>标准化增加费</w:t>
            </w:r>
          </w:p>
        </w:tc>
        <w:tc>
          <w:tcPr>
            <w:tcW w:w="1337" w:type="dxa"/>
            <w:vAlign w:val="center"/>
          </w:tcPr>
          <w:p w14:paraId="0D21D8BB">
            <w:pPr>
              <w:jc w:val="center"/>
              <w:rPr>
                <w:rFonts w:hint="eastAsia" w:ascii="宋体" w:hAnsi="宋体" w:cs="宋体"/>
                <w:color w:val="auto"/>
                <w:sz w:val="24"/>
                <w:highlight w:val="none"/>
              </w:rPr>
            </w:pPr>
            <w:r>
              <w:rPr>
                <w:rFonts w:hint="eastAsia" w:ascii="宋体" w:hAnsi="宋体" w:cs="宋体"/>
                <w:color w:val="auto"/>
                <w:sz w:val="24"/>
                <w:highlight w:val="none"/>
              </w:rPr>
              <w:t>A+B1-D</w:t>
            </w:r>
          </w:p>
        </w:tc>
        <w:tc>
          <w:tcPr>
            <w:tcW w:w="1131" w:type="dxa"/>
            <w:vAlign w:val="center"/>
          </w:tcPr>
          <w:p w14:paraId="66843168">
            <w:pPr>
              <w:jc w:val="center"/>
              <w:rPr>
                <w:rFonts w:hint="eastAsia" w:ascii="宋体" w:hAnsi="宋体" w:cs="宋体"/>
                <w:color w:val="auto"/>
                <w:sz w:val="24"/>
                <w:highlight w:val="none"/>
              </w:rPr>
            </w:pPr>
            <w:r>
              <w:rPr>
                <w:rFonts w:hint="eastAsia" w:ascii="宋体" w:hAnsi="宋体" w:cs="宋体"/>
                <w:color w:val="auto"/>
                <w:sz w:val="24"/>
                <w:highlight w:val="none"/>
              </w:rPr>
              <w:t>/</w:t>
            </w:r>
          </w:p>
        </w:tc>
        <w:tc>
          <w:tcPr>
            <w:tcW w:w="1041" w:type="dxa"/>
            <w:vAlign w:val="center"/>
          </w:tcPr>
          <w:p w14:paraId="78685AD0">
            <w:pPr>
              <w:jc w:val="center"/>
              <w:rPr>
                <w:rFonts w:hint="eastAsia" w:ascii="宋体" w:hAnsi="宋体" w:cs="宋体"/>
                <w:color w:val="auto"/>
                <w:sz w:val="24"/>
                <w:highlight w:val="none"/>
              </w:rPr>
            </w:pPr>
            <w:r>
              <w:rPr>
                <w:rFonts w:hint="eastAsia" w:ascii="宋体" w:hAnsi="宋体" w:cs="宋体"/>
                <w:color w:val="auto"/>
                <w:sz w:val="24"/>
                <w:highlight w:val="none"/>
              </w:rPr>
              <w:t>/</w:t>
            </w:r>
          </w:p>
        </w:tc>
      </w:tr>
      <w:tr w14:paraId="445B6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778" w:type="dxa"/>
            <w:vAlign w:val="center"/>
          </w:tcPr>
          <w:p w14:paraId="42E73ABA">
            <w:pPr>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1404" w:type="dxa"/>
            <w:vAlign w:val="center"/>
          </w:tcPr>
          <w:p w14:paraId="3BC4C44B">
            <w:pPr>
              <w:jc w:val="center"/>
              <w:rPr>
                <w:rFonts w:hint="eastAsia" w:ascii="宋体" w:hAnsi="宋体" w:cs="宋体"/>
                <w:color w:val="auto"/>
                <w:sz w:val="24"/>
                <w:highlight w:val="none"/>
              </w:rPr>
            </w:pPr>
            <w:r>
              <w:rPr>
                <w:rFonts w:hint="eastAsia" w:ascii="宋体" w:hAnsi="宋体" w:cs="宋体"/>
                <w:color w:val="auto"/>
                <w:sz w:val="24"/>
                <w:highlight w:val="none"/>
              </w:rPr>
              <w:t>税  金</w:t>
            </w:r>
          </w:p>
        </w:tc>
        <w:tc>
          <w:tcPr>
            <w:tcW w:w="2263" w:type="dxa"/>
            <w:vAlign w:val="center"/>
          </w:tcPr>
          <w:p w14:paraId="06AB391B">
            <w:pPr>
              <w:ind w:left="182" w:hanging="182"/>
              <w:jc w:val="center"/>
              <w:rPr>
                <w:rFonts w:hint="eastAsia" w:ascii="宋体" w:hAnsi="宋体" w:cs="宋体"/>
                <w:color w:val="auto"/>
                <w:sz w:val="24"/>
                <w:highlight w:val="none"/>
              </w:rPr>
            </w:pPr>
            <w:r>
              <w:rPr>
                <w:rFonts w:hint="eastAsia" w:ascii="宋体" w:hAnsi="宋体" w:cs="宋体"/>
                <w:color w:val="auto"/>
                <w:sz w:val="24"/>
                <w:highlight w:val="none"/>
              </w:rPr>
              <w:t>税   金</w:t>
            </w:r>
          </w:p>
        </w:tc>
        <w:tc>
          <w:tcPr>
            <w:tcW w:w="1337" w:type="dxa"/>
            <w:vAlign w:val="center"/>
          </w:tcPr>
          <w:p w14:paraId="71BA7BB3">
            <w:pPr>
              <w:jc w:val="center"/>
              <w:rPr>
                <w:rFonts w:hint="eastAsia" w:ascii="宋体" w:hAnsi="宋体" w:cs="宋体"/>
                <w:color w:val="auto"/>
                <w:sz w:val="24"/>
                <w:highlight w:val="none"/>
              </w:rPr>
            </w:pPr>
            <w:r>
              <w:rPr>
                <w:rFonts w:hint="eastAsia" w:ascii="宋体" w:hAnsi="宋体" w:cs="宋体"/>
                <w:color w:val="auto"/>
                <w:sz w:val="24"/>
                <w:highlight w:val="none"/>
              </w:rPr>
              <w:t>除税造价</w:t>
            </w:r>
          </w:p>
        </w:tc>
        <w:tc>
          <w:tcPr>
            <w:tcW w:w="1131" w:type="dxa"/>
            <w:vAlign w:val="center"/>
          </w:tcPr>
          <w:p w14:paraId="1A287964">
            <w:pPr>
              <w:jc w:val="center"/>
              <w:rPr>
                <w:rFonts w:hint="eastAsia" w:ascii="宋体" w:hAnsi="宋体" w:cs="宋体"/>
                <w:color w:val="auto"/>
                <w:sz w:val="24"/>
                <w:highlight w:val="none"/>
              </w:rPr>
            </w:pPr>
            <w:r>
              <w:rPr>
                <w:rFonts w:hint="eastAsia" w:ascii="宋体" w:hAnsi="宋体" w:cs="宋体"/>
                <w:color w:val="auto"/>
                <w:sz w:val="24"/>
                <w:highlight w:val="none"/>
              </w:rPr>
              <w:t>9.00</w:t>
            </w:r>
          </w:p>
        </w:tc>
        <w:tc>
          <w:tcPr>
            <w:tcW w:w="1041" w:type="dxa"/>
            <w:vAlign w:val="center"/>
          </w:tcPr>
          <w:p w14:paraId="1DC5B271">
            <w:pPr>
              <w:jc w:val="center"/>
              <w:rPr>
                <w:rFonts w:hint="eastAsia" w:ascii="宋体" w:hAnsi="宋体" w:cs="宋体"/>
                <w:color w:val="auto"/>
                <w:sz w:val="24"/>
                <w:highlight w:val="none"/>
              </w:rPr>
            </w:pPr>
            <w:r>
              <w:rPr>
                <w:rFonts w:hint="eastAsia" w:ascii="宋体" w:hAnsi="宋体" w:cs="宋体"/>
                <w:color w:val="auto"/>
                <w:sz w:val="24"/>
                <w:highlight w:val="none"/>
              </w:rPr>
              <w:t>9.00</w:t>
            </w:r>
          </w:p>
        </w:tc>
      </w:tr>
    </w:tbl>
    <w:p w14:paraId="027050B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注：1）计算基础：A为分部分项工程费，B为措施项目清单费用，B1为单价措施项目费，C其它项目费，D为除税工程设备费。</w:t>
      </w:r>
    </w:p>
    <w:p w14:paraId="29D5688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 现场安全文明施工措施费率为暂定、最终以南通市建设工程造价管理处核定为准，否则在总价中扣除。</w:t>
      </w:r>
    </w:p>
    <w:p w14:paraId="7B17DA09">
      <w:pPr>
        <w:spacing w:line="460" w:lineRule="exact"/>
        <w:ind w:firstLine="560"/>
        <w:rPr>
          <w:rFonts w:hint="eastAsia" w:ascii="宋体" w:hAnsi="宋体" w:cs="宋体"/>
          <w:color w:val="auto"/>
          <w:sz w:val="22"/>
          <w:szCs w:val="28"/>
          <w:highlight w:val="none"/>
        </w:rPr>
      </w:pPr>
      <w:r>
        <w:rPr>
          <w:rFonts w:hint="eastAsia" w:ascii="宋体" w:hAnsi="宋体" w:cs="宋体"/>
          <w:color w:val="auto"/>
          <w:sz w:val="28"/>
          <w:szCs w:val="28"/>
          <w:highlight w:val="none"/>
        </w:rPr>
        <w:t>3）本工程暂列金</w:t>
      </w:r>
      <w:r>
        <w:rPr>
          <w:rFonts w:hint="eastAsia" w:ascii="宋体" w:hAnsi="宋体" w:cs="宋体"/>
          <w:b/>
          <w:bCs/>
          <w:color w:val="auto"/>
          <w:sz w:val="28"/>
          <w:szCs w:val="28"/>
          <w:highlight w:val="none"/>
          <w:u w:val="single"/>
        </w:rPr>
        <w:t>：</w:t>
      </w:r>
      <w:r>
        <w:rPr>
          <w:rFonts w:hint="eastAsia" w:ascii="宋体" w:hAnsi="宋体" w:cs="宋体"/>
          <w:b/>
          <w:bCs/>
          <w:color w:val="auto"/>
          <w:sz w:val="28"/>
          <w:szCs w:val="28"/>
          <w:highlight w:val="none"/>
          <w:u w:val="single"/>
          <w:lang w:val="en-US" w:eastAsia="zh-CN"/>
        </w:rPr>
        <w:t>/</w:t>
      </w:r>
      <w:r>
        <w:rPr>
          <w:rFonts w:hint="eastAsia" w:ascii="宋体" w:hAnsi="宋体" w:cs="宋体"/>
          <w:b/>
          <w:bCs/>
          <w:color w:val="auto"/>
          <w:sz w:val="28"/>
          <w:szCs w:val="28"/>
          <w:highlight w:val="none"/>
          <w:u w:val="single"/>
        </w:rPr>
        <w:t>。</w:t>
      </w:r>
    </w:p>
    <w:p w14:paraId="5D1477B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4）其他取费：详见工程量清单</w:t>
      </w:r>
    </w:p>
    <w:p w14:paraId="754094D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注：具体取费及费率以工程量清单为准。</w:t>
      </w:r>
    </w:p>
    <w:p w14:paraId="499B109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4.8磋商响应供应商应认真踏勘施工现场，考虑因各种困难因素，所发生的一切费用由磋商响应供应商自行考虑，并在响应报价中予以体现，以后不得以此为由提出额外增加费用的要求。水、电接驳，按采购人指定地点，定量表记、接至施工现场管线（电缆）由磋商响应供应商自行考虑，费用包含在响应报价中。现场自来水及电源接入点现场具体位置由磋商响应供应商现场踏勘。</w:t>
      </w:r>
    </w:p>
    <w:p w14:paraId="5CD9317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4.9因施工场地狭小、周边老旧建筑保护等发生的一切费用由各磋商响应供应商自行考虑，所有费用包含在响应报价中，竣工结算时一律不作调整。</w:t>
      </w:r>
    </w:p>
    <w:p w14:paraId="134BD20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4.10临时设施费、赶工措施费、夜间施工费、冬雨季施工费、已完工程及设备保护费由各磋商响应供应商自行报价，该类措施项目费一次性包定，结算时一律不作调整。</w:t>
      </w:r>
    </w:p>
    <w:p w14:paraId="5EC49BD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4.11本工程垂直运输及安装脚手架由响应供应商自行考虑，并计入报价，结算时一律不做调整。</w:t>
      </w:r>
    </w:p>
    <w:p w14:paraId="379CB19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4.12磋商响应供应商自行解决与本工程各相关承包商间的协调、配合、通信关系，确保各分项工程满足验收规范等要求，发生的费用由磋商响应供应商自行承担，并相互做好成品保护工作，采购人不再另行支付任何涉及工序交叉影响的费用。</w:t>
      </w:r>
    </w:p>
    <w:p w14:paraId="1156108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4.13承包人应独立、有效地做好该工程周边的有关群众工作，并充分考虑工程实施范围内外的单位、个人和其他可能出现阻挠施工的情况，若发生的机械台班停置费、二次机械进退场费、人员窝工、处理周边群众纠纷等费用和损失，由磋商响应供应商自行考虑，并列入响应报价，工程竣工结算时不作调整。</w:t>
      </w:r>
    </w:p>
    <w:p w14:paraId="2DC4CBA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4.14磋商响应供应商应在响应报价中综合考虑施工机械设备、材料进出场、二次搬运等涉及所有费用并计入报价，成交后不得以场地现状及条件为由提出额外要求和增加工程费用，采购人不再对此项费用另行签证。</w:t>
      </w:r>
    </w:p>
    <w:p w14:paraId="71C4CF5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4.15 作为一个有经验的承包商，响应报价时应考虑施工过程中可能发生的各种风险因素，在整个工程施工过程中，若发生对周边相关构筑物、设施损坏的，承包人必须负责更换或修复，直至得到发包人的认可，期间涉及的所有费用由磋商响应供应商承担，采购人不再另行支付该项费用，结算时一律不作调整。</w:t>
      </w:r>
    </w:p>
    <w:p w14:paraId="2653B72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4.16在实际施工中，发包人可以无条件要求施工单位更换不符合要求的产品，由承包人无条件退货，如因使用不符合国家标准及各项指标的材料，由此引起的相关费用由承包人承担，结算时一律不作调整。</w:t>
      </w:r>
    </w:p>
    <w:p w14:paraId="74A6AFA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4.17若磋商响应供应商在响应报价时擅自改变采购文件及清单内容，评审时未被发现，实际施工时均按采购文件及清单内容执行，结算时不予调整。</w:t>
      </w:r>
    </w:p>
    <w:p w14:paraId="39AE95D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4.18磋商响应供应商确定响应报价，同时应考虑合同中包含的风险、责任等各项费用。</w:t>
      </w:r>
    </w:p>
    <w:p w14:paraId="79B7BEE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4.19磋商响应供应商工地踏勘应充分了解工地位置情况，道路、储存空间、装卸限制及任何其它足以影响报价的情况，任何忽视或误解工地情况而导致的索赔及工期延长申请将不被批准。</w:t>
      </w:r>
    </w:p>
    <w:p w14:paraId="1923CE0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4.20成交单位不得拒绝完成采购人在施工地点范围内变更或要求增加和减少的工程内容。</w:t>
      </w:r>
    </w:p>
    <w:p w14:paraId="0DA2E2C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4.21报价书中的工程数量乘以综合单价必须等于合价。</w:t>
      </w:r>
    </w:p>
    <w:p w14:paraId="3CE344D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4.22投标确定响应报价时应考虑施工过程中运出的建筑垃圾等必须运出施工现场范围以外，否则，除须接受相关部门的处罚外，发现一次发包人将视情节严重向承包人收取履约保证金的10%，并有权要求其重新清运出。清运前承包人必须向发包人指明堆放地点(该地点必须符合建筑垃圾(渣土)管理中心要求)，建筑垃圾(渣土)管理中心收取的建筑垃圾处置费由磋商响应供应商考虑在报价中，结算时不予调整。</w:t>
      </w:r>
    </w:p>
    <w:p w14:paraId="75D49D5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4.23成交供应商须在工程竣工前拆除现场所有临时设施，包括所有的机械设备、硬化场地拆除后产生的建筑垃圾及剩余材料全部清运出场，相关费用由各磋商响应供应商在报价时自行考虑到响应报价中，竣工结算时不作任何调整。清理标准应得到发包人的认可，否则，如发生相关费用则由发包人在工程结算价款中扣除。</w:t>
      </w:r>
    </w:p>
    <w:p w14:paraId="78A4ACA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4.24 本工程所有乙供材料均由承包人在确保质量的前提下自行采购，材料价格按照中档及以上的质量自行市场询价并进行报价。发包人结合近几年南通市区其他院校类似项目改造情况和总体效果，对材料的使用有择优及认定权（如发包人对承包人采购的材料认定为不合格的，承包人必须重新采购，直至合格为止），施工时承包人需提供样品供采购人选择，涉及到的价格不再调整。</w:t>
      </w:r>
    </w:p>
    <w:p w14:paraId="6081712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4.25施工期间和竣工移交时的保洁工作及费用，磋商响应供应商在报价时须综合考虑在响应报价中，结算时不做调整。</w:t>
      </w:r>
    </w:p>
    <w:p w14:paraId="60DE5B8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4.26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采购文件列明的工作内容，则结算时该项内容不予认可。</w:t>
      </w:r>
    </w:p>
    <w:p w14:paraId="4D692D2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4.27工程竣工承包人需做好精细化开荒保洁，保洁范围为所有施工场地，保洁内容包括但不限于玻璃门窗擦拭、内墙、地及顶面清洁及顺色等，符合采购单位竣工清洁要求后方可竣工验收，相关费用在报价中考虑，结算时不作调整。 </w:t>
      </w:r>
    </w:p>
    <w:p w14:paraId="56F5B0A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4.28承包人应严格按照发包人提供的施工图施工，如承包人在进场后发现施工图纸与现场不一致时，在施工前须与发包人及监理方、设计方商定一致后，并按书面会商结果进行施工。若发现一次承包人未按图纸施工，发包人将视情节严重，按返工的工程量计算，向承包人收取罚款，并要求承包人整改，按施工图施工。</w:t>
      </w:r>
    </w:p>
    <w:p w14:paraId="2A86795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4.29本工程所有材料全部由成交供应商负责采购，必须由专业厂家制作（响应供应商充分考虑市场价格风险，一旦中标，材料价格不作调整），由响应供应商和材料供应商签订供货合同，并承担全部责任。采购的材料品牌、品名、型号、规格、材质等必须是经过封样采购人认可的材料，如按规定需送检的，及时做好必要材料的送检、复试，合格后方可使用。（所有材料检测费需包含在报价当中，成交后不得提出额外检测费要求）。</w:t>
      </w:r>
    </w:p>
    <w:p w14:paraId="03EAD34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4.30响应供应商自行勘察现场，依据现场实际情况报价。响应供应商应认真踏勘施工现场，复核施工工程量，且应自行考虑因各种困难因素（包括成品保护、防盗等）所发生的一切费用，须在投标报价中予以体现，以后不得以此为由提出额外增加费用的要求。</w:t>
      </w:r>
    </w:p>
    <w:p w14:paraId="62B92E1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4.31其他未尽事宜在书面答疑中明确。</w:t>
      </w:r>
    </w:p>
    <w:p w14:paraId="752A8252">
      <w:pPr>
        <w:widowControl/>
        <w:spacing w:line="460" w:lineRule="exact"/>
        <w:ind w:firstLine="562"/>
        <w:contextualSpacing/>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八、付款方式</w:t>
      </w:r>
    </w:p>
    <w:p w14:paraId="65BDA7DB">
      <w:pPr>
        <w:pStyle w:val="40"/>
        <w:shd w:val="clear" w:color="auto" w:fill="FFFFFF"/>
        <w:spacing w:line="460" w:lineRule="exact"/>
        <w:ind w:firstLine="562"/>
        <w:rPr>
          <w:rFonts w:hint="eastAsia" w:eastAsia="新宋体"/>
          <w:color w:val="auto"/>
          <w:sz w:val="28"/>
          <w:szCs w:val="28"/>
          <w:highlight w:val="none"/>
        </w:rPr>
      </w:pPr>
      <w:r>
        <w:rPr>
          <w:rFonts w:hint="eastAsia" w:eastAsia="新宋体"/>
          <w:color w:val="auto"/>
          <w:sz w:val="28"/>
          <w:szCs w:val="28"/>
          <w:highlight w:val="none"/>
        </w:rPr>
        <w:t>工程竣工验收合格后支付至合同价款的60%；待工程结算审计完成后，承包人应先将审定价的3%作为质保金付至发包人账户，发包人应付至审定价的100%；审定价3%的质保金由发包人在缺陷责任期（2年）届满后一次性无息付清。每次支付前，承包人均应出具项目所在地税务部门开具的相应金额的税务发票。</w:t>
      </w:r>
    </w:p>
    <w:p w14:paraId="0EC60252">
      <w:pPr>
        <w:pStyle w:val="40"/>
        <w:shd w:val="clear" w:color="auto" w:fill="FFFFFF"/>
        <w:spacing w:before="0" w:beforeAutospacing="0" w:after="0" w:afterAutospacing="0" w:line="460" w:lineRule="exact"/>
        <w:ind w:firstLine="562"/>
        <w:jc w:val="both"/>
        <w:rPr>
          <w:rFonts w:eastAsia="新宋体"/>
          <w:color w:val="auto"/>
          <w:sz w:val="28"/>
          <w:szCs w:val="28"/>
          <w:highlight w:val="none"/>
        </w:rPr>
      </w:pPr>
      <w:r>
        <w:rPr>
          <w:rFonts w:hint="eastAsia" w:eastAsia="新宋体"/>
          <w:color w:val="auto"/>
          <w:sz w:val="28"/>
          <w:szCs w:val="28"/>
          <w:highlight w:val="none"/>
        </w:rPr>
        <w:t>注：2026 年度累计支付工程款总额不超过 80万元，如超过，超过部分款项将于2027年度支付。</w:t>
      </w:r>
    </w:p>
    <w:p w14:paraId="20AC1162">
      <w:pPr>
        <w:pStyle w:val="40"/>
        <w:shd w:val="clear" w:color="auto" w:fill="FFFFFF"/>
        <w:spacing w:before="0" w:beforeAutospacing="0" w:after="0" w:afterAutospacing="0" w:line="460" w:lineRule="exact"/>
        <w:ind w:firstLine="562"/>
        <w:jc w:val="both"/>
        <w:rPr>
          <w:rFonts w:hint="eastAsia"/>
          <w:b/>
          <w:bCs/>
          <w:color w:val="auto"/>
          <w:sz w:val="28"/>
          <w:szCs w:val="28"/>
          <w:highlight w:val="none"/>
        </w:rPr>
      </w:pPr>
      <w:r>
        <w:rPr>
          <w:rFonts w:hint="eastAsia"/>
          <w:b/>
          <w:bCs/>
          <w:color w:val="auto"/>
          <w:sz w:val="28"/>
          <w:szCs w:val="28"/>
          <w:highlight w:val="none"/>
        </w:rPr>
        <w:t>九、履约保证金：</w:t>
      </w:r>
    </w:p>
    <w:p w14:paraId="0423B060">
      <w:pPr>
        <w:spacing w:line="460" w:lineRule="exact"/>
        <w:ind w:firstLine="565"/>
        <w:rPr>
          <w:rFonts w:hint="eastAsia" w:ascii="宋体" w:hAnsi="宋体" w:cs="宋体"/>
          <w:color w:val="auto"/>
          <w:sz w:val="28"/>
          <w:szCs w:val="28"/>
          <w:highlight w:val="none"/>
        </w:rPr>
      </w:pPr>
      <w:r>
        <w:rPr>
          <w:rFonts w:hint="eastAsia" w:ascii="宋体" w:hAnsi="宋体" w:cs="宋体"/>
          <w:color w:val="auto"/>
          <w:sz w:val="28"/>
          <w:szCs w:val="28"/>
          <w:highlight w:val="none"/>
        </w:rPr>
        <w:t>1.本项目成交后的履约保证金为项目成交价的10%，成交供应商的履约保证金须在成交通知书发出之日起至合同签订前汇入采购人单位账户（应当以数字人民币、支票、汇票或者金融机构、担保机构出具的保函等形式提交），成交供应商凭中标通知书与采购人签订合同。超期或未有协商，则视为自动放弃中标资格。</w:t>
      </w:r>
    </w:p>
    <w:p w14:paraId="68320932">
      <w:pPr>
        <w:spacing w:line="460" w:lineRule="exact"/>
        <w:ind w:firstLine="565"/>
        <w:rPr>
          <w:rFonts w:hint="eastAsia" w:ascii="宋体" w:hAnsi="宋体" w:cs="宋体"/>
          <w:color w:val="auto"/>
          <w:sz w:val="28"/>
          <w:szCs w:val="28"/>
          <w:highlight w:val="none"/>
        </w:rPr>
      </w:pPr>
      <w:r>
        <w:rPr>
          <w:rFonts w:hint="eastAsia" w:ascii="宋体" w:hAnsi="宋体" w:cs="宋体"/>
          <w:color w:val="auto"/>
          <w:sz w:val="28"/>
          <w:szCs w:val="28"/>
          <w:highlight w:val="none"/>
        </w:rPr>
        <w:t>2.成交供应商全部履约合同义务，经采购人验收合格无质量、进度等问题的，采购人在验收合格并审计结束后一次性退还履约保证金（保函除外），采购人若逾期退还履约保证金的，按照逾期部分的每日0.05%支付违约金；</w:t>
      </w:r>
    </w:p>
    <w:p w14:paraId="6297B773">
      <w:pPr>
        <w:spacing w:line="460" w:lineRule="exact"/>
        <w:ind w:firstLine="565"/>
        <w:rPr>
          <w:rFonts w:hint="eastAsia" w:ascii="宋体" w:hAnsi="宋体" w:cs="宋体"/>
          <w:color w:val="auto"/>
          <w:sz w:val="28"/>
          <w:szCs w:val="28"/>
          <w:highlight w:val="none"/>
        </w:rPr>
      </w:pPr>
      <w:r>
        <w:rPr>
          <w:rFonts w:hint="eastAsia" w:ascii="宋体" w:hAnsi="宋体" w:cs="宋体"/>
          <w:color w:val="auto"/>
          <w:sz w:val="28"/>
          <w:szCs w:val="28"/>
          <w:highlight w:val="none"/>
        </w:rPr>
        <w:t>3.发生以下情况的，履约保证金不予退还或部分退还：</w:t>
      </w:r>
    </w:p>
    <w:p w14:paraId="7165B361">
      <w:pPr>
        <w:spacing w:line="460" w:lineRule="exact"/>
        <w:ind w:firstLine="565"/>
        <w:rPr>
          <w:rFonts w:hint="eastAsia" w:ascii="宋体" w:hAnsi="宋体" w:cs="宋体"/>
          <w:color w:val="auto"/>
          <w:sz w:val="28"/>
          <w:szCs w:val="28"/>
          <w:highlight w:val="none"/>
        </w:rPr>
      </w:pPr>
      <w:r>
        <w:rPr>
          <w:rFonts w:hint="eastAsia" w:ascii="宋体" w:hAnsi="宋体" w:cs="宋体"/>
          <w:color w:val="auto"/>
          <w:sz w:val="28"/>
          <w:szCs w:val="28"/>
          <w:highlight w:val="none"/>
        </w:rPr>
        <w:t>a.签订合同后，成交供应商不履行合同义务的，采购单位有权全额扣除履约保证金，全额不予退还，同时采购单位亦有权终止合同，成交供应商还须承担相应的法律赔偿责任。</w:t>
      </w:r>
    </w:p>
    <w:p w14:paraId="659F9310">
      <w:pPr>
        <w:spacing w:line="460" w:lineRule="exact"/>
        <w:ind w:firstLine="565"/>
        <w:rPr>
          <w:rFonts w:hint="eastAsia" w:ascii="宋体" w:hAnsi="宋体" w:cs="宋体"/>
          <w:color w:val="auto"/>
          <w:sz w:val="28"/>
          <w:szCs w:val="28"/>
          <w:highlight w:val="none"/>
        </w:rPr>
      </w:pPr>
      <w:r>
        <w:rPr>
          <w:rFonts w:hint="eastAsia" w:ascii="宋体" w:hAnsi="宋体" w:cs="宋体"/>
          <w:color w:val="auto"/>
          <w:sz w:val="28"/>
          <w:szCs w:val="28"/>
          <w:highlight w:val="none"/>
        </w:rPr>
        <w:t>b.成交供应商在履约过程中发生违约行为，给采购人造成损失的，采购人有权在成交供应商缴纳的履约保证金中予以扣款，以弥补采购人经济损失，不足的部分成交供应商另外补齐。</w:t>
      </w:r>
    </w:p>
    <w:p w14:paraId="35D9AC59">
      <w:pPr>
        <w:spacing w:line="460" w:lineRule="exact"/>
        <w:ind w:firstLine="565"/>
        <w:rPr>
          <w:rFonts w:hint="eastAsia" w:ascii="宋体" w:hAnsi="宋体" w:cs="宋体"/>
          <w:color w:val="auto"/>
          <w:sz w:val="28"/>
          <w:szCs w:val="28"/>
          <w:highlight w:val="none"/>
        </w:rPr>
      </w:pPr>
      <w:r>
        <w:rPr>
          <w:rFonts w:hint="eastAsia" w:ascii="宋体" w:hAnsi="宋体" w:cs="宋体"/>
          <w:color w:val="auto"/>
          <w:sz w:val="28"/>
          <w:szCs w:val="28"/>
          <w:highlight w:val="none"/>
        </w:rPr>
        <w:t>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t>
      </w:r>
      <w:r>
        <w:rPr>
          <w:color w:val="auto"/>
          <w:highlight w:val="none"/>
        </w:rPr>
        <w:fldChar w:fldCharType="begin"/>
      </w:r>
      <w:r>
        <w:rPr>
          <w:color w:val="auto"/>
          <w:highlight w:val="none"/>
        </w:rPr>
        <w:instrText xml:space="preserve"> HYPERLINK "http://www.ccgp-jiangsu.gov.cn/jisngsu/zlxz/)。" </w:instrText>
      </w:r>
      <w:r>
        <w:rPr>
          <w:color w:val="auto"/>
          <w:highlight w:val="none"/>
        </w:rPr>
        <w:fldChar w:fldCharType="separate"/>
      </w:r>
      <w:r>
        <w:rPr>
          <w:rStyle w:val="47"/>
          <w:rFonts w:hint="eastAsia" w:ascii="宋体" w:hAnsi="宋体" w:cs="宋体"/>
          <w:color w:val="auto"/>
          <w:sz w:val="28"/>
          <w:szCs w:val="28"/>
          <w:highlight w:val="none"/>
        </w:rPr>
        <w:t>www.ccgp-jiangsu.gov.cn/jisngsu/zlxz/)。</w:t>
      </w:r>
      <w:r>
        <w:rPr>
          <w:rStyle w:val="47"/>
          <w:rFonts w:hint="eastAsia" w:ascii="宋体" w:hAnsi="宋体" w:cs="宋体"/>
          <w:color w:val="auto"/>
          <w:sz w:val="28"/>
          <w:szCs w:val="28"/>
          <w:highlight w:val="none"/>
        </w:rPr>
        <w:fldChar w:fldCharType="end"/>
      </w:r>
    </w:p>
    <w:p w14:paraId="7AB59C82">
      <w:pPr>
        <w:spacing w:line="460" w:lineRule="exact"/>
        <w:ind w:firstLine="568"/>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十、磋商项目涉及到的现场勘察</w:t>
      </w:r>
    </w:p>
    <w:p w14:paraId="244220B0">
      <w:pPr>
        <w:pStyle w:val="40"/>
        <w:shd w:val="clear" w:color="auto" w:fill="FFFFFF"/>
        <w:spacing w:before="0" w:beforeAutospacing="0" w:after="0" w:afterAutospacing="0" w:line="460" w:lineRule="exact"/>
        <w:ind w:firstLine="560"/>
        <w:jc w:val="both"/>
        <w:rPr>
          <w:rFonts w:hint="eastAsia"/>
          <w:b/>
          <w:color w:val="auto"/>
          <w:sz w:val="28"/>
          <w:szCs w:val="28"/>
          <w:highlight w:val="none"/>
        </w:rPr>
      </w:pPr>
      <w:r>
        <w:rPr>
          <w:rFonts w:hint="eastAsia"/>
          <w:color w:val="auto"/>
          <w:sz w:val="28"/>
          <w:szCs w:val="28"/>
          <w:highlight w:val="none"/>
        </w:rPr>
        <w:t>1.磋商文件所提供的项目相关数据仅做参考，根据自身需要，</w:t>
      </w:r>
      <w:r>
        <w:rPr>
          <w:rFonts w:hint="eastAsia"/>
          <w:b/>
          <w:color w:val="auto"/>
          <w:sz w:val="28"/>
          <w:szCs w:val="28"/>
          <w:highlight w:val="none"/>
        </w:rPr>
        <w:t>供应商可在磋商文件递交之日前对有关现场和周围环境进行勘察，以获取编制响应文件和签署合同所需的信息。勘察现场所发生的费用由供应商自己承担。</w:t>
      </w:r>
    </w:p>
    <w:p w14:paraId="17ECC45A">
      <w:pPr>
        <w:pStyle w:val="40"/>
        <w:shd w:val="clear" w:color="auto" w:fill="FFFFFF"/>
        <w:spacing w:before="0" w:beforeAutospacing="0" w:after="0" w:afterAutospacing="0" w:line="460" w:lineRule="exact"/>
        <w:ind w:firstLine="560"/>
        <w:jc w:val="both"/>
        <w:rPr>
          <w:rFonts w:hint="eastAsia"/>
          <w:color w:val="auto"/>
          <w:sz w:val="28"/>
          <w:szCs w:val="28"/>
          <w:highlight w:val="none"/>
        </w:rPr>
      </w:pPr>
      <w:r>
        <w:rPr>
          <w:rFonts w:hint="eastAsia"/>
          <w:color w:val="auto"/>
          <w:sz w:val="28"/>
          <w:szCs w:val="28"/>
          <w:highlight w:val="none"/>
        </w:rPr>
        <w:t>2.采购人向供应商提供的有关现场的资料和数据，是采购人现有的并认为能使供应商可利用的资料。采购人对供应商由此而做出的推论、理解和结论概不负责。</w:t>
      </w:r>
    </w:p>
    <w:p w14:paraId="71355DF3">
      <w:pPr>
        <w:pStyle w:val="40"/>
        <w:shd w:val="clear" w:color="auto" w:fill="FFFFFF"/>
        <w:spacing w:before="0" w:beforeAutospacing="0" w:after="0" w:afterAutospacing="0" w:line="460" w:lineRule="exact"/>
        <w:ind w:firstLine="560"/>
        <w:jc w:val="both"/>
        <w:rPr>
          <w:rFonts w:hint="eastAsia"/>
          <w:color w:val="auto"/>
          <w:sz w:val="28"/>
          <w:szCs w:val="28"/>
          <w:highlight w:val="none"/>
        </w:rPr>
      </w:pPr>
      <w:r>
        <w:rPr>
          <w:rFonts w:hint="eastAsia"/>
          <w:color w:val="auto"/>
          <w:sz w:val="28"/>
          <w:szCs w:val="28"/>
          <w:highlight w:val="none"/>
        </w:rPr>
        <w:t>3.经采购人允许，供应商可为勘察目的进入采购人的项目现场，但供应商不得因此使采购人承担有关的责任和蒙受损失。供应商应承担勘察现场的责任和风险。</w:t>
      </w:r>
    </w:p>
    <w:p w14:paraId="27622864">
      <w:pPr>
        <w:pStyle w:val="40"/>
        <w:shd w:val="clear" w:color="auto" w:fill="FFFFFF"/>
        <w:spacing w:before="0" w:beforeAutospacing="0" w:after="0" w:afterAutospacing="0" w:line="460" w:lineRule="exact"/>
        <w:ind w:firstLine="560"/>
        <w:jc w:val="both"/>
        <w:rPr>
          <w:rFonts w:hint="eastAsia"/>
          <w:color w:val="auto"/>
          <w:sz w:val="28"/>
          <w:szCs w:val="28"/>
          <w:highlight w:val="none"/>
        </w:rPr>
      </w:pPr>
      <w:r>
        <w:rPr>
          <w:rFonts w:hint="eastAsia"/>
          <w:color w:val="auto"/>
          <w:sz w:val="28"/>
          <w:szCs w:val="28"/>
          <w:highlight w:val="none"/>
        </w:rPr>
        <w:t>4.在现场勘察时，熟悉施工及制作安装现场、现场周围交通道路等情况，以获得一切可能影响其磋商的直接资料。供应商成交后，不得以不完全了解现场情况为理由而向采购人提出任何索赔的要求，对此采购人不承担任何责任并将不作任何答复与考虑。</w:t>
      </w:r>
    </w:p>
    <w:p w14:paraId="7BB45A91">
      <w:pPr>
        <w:pStyle w:val="40"/>
        <w:shd w:val="clear" w:color="auto" w:fill="FFFFFF"/>
        <w:spacing w:before="0" w:beforeAutospacing="0" w:after="0" w:afterAutospacing="0" w:line="460" w:lineRule="exact"/>
        <w:ind w:firstLine="560"/>
        <w:jc w:val="both"/>
        <w:rPr>
          <w:rFonts w:hint="eastAsia"/>
          <w:color w:val="auto"/>
          <w:sz w:val="28"/>
          <w:szCs w:val="28"/>
          <w:highlight w:val="none"/>
        </w:rPr>
      </w:pPr>
      <w:r>
        <w:rPr>
          <w:rFonts w:hint="eastAsia"/>
          <w:color w:val="auto"/>
          <w:sz w:val="28"/>
          <w:szCs w:val="28"/>
          <w:highlight w:val="none"/>
        </w:rPr>
        <w:t>5.现场实地勘察时需携带营业执照副本原件及复印件、法定代表人的委托书、被委托人身份证原件及复印件至南通科技职业学院勘察（联系人： ，联系电话： ），截止时间开标时间前一日，勘察时间：工作日上午8：30--1</w:t>
      </w:r>
      <w:r>
        <w:rPr>
          <w:color w:val="auto"/>
          <w:sz w:val="28"/>
          <w:szCs w:val="28"/>
          <w:highlight w:val="none"/>
        </w:rPr>
        <w:t>0</w:t>
      </w:r>
      <w:r>
        <w:rPr>
          <w:rFonts w:hint="eastAsia"/>
          <w:color w:val="auto"/>
          <w:sz w:val="28"/>
          <w:szCs w:val="28"/>
          <w:highlight w:val="none"/>
        </w:rPr>
        <w:t>：30，下午</w:t>
      </w:r>
      <w:r>
        <w:rPr>
          <w:color w:val="auto"/>
          <w:sz w:val="28"/>
          <w:szCs w:val="28"/>
          <w:highlight w:val="none"/>
        </w:rPr>
        <w:t>14</w:t>
      </w:r>
      <w:r>
        <w:rPr>
          <w:rFonts w:hint="eastAsia"/>
          <w:color w:val="auto"/>
          <w:sz w:val="28"/>
          <w:szCs w:val="28"/>
          <w:highlight w:val="none"/>
        </w:rPr>
        <w:t>：00-</w:t>
      </w:r>
      <w:r>
        <w:rPr>
          <w:color w:val="auto"/>
          <w:sz w:val="28"/>
          <w:szCs w:val="28"/>
          <w:highlight w:val="none"/>
        </w:rPr>
        <w:t>16</w:t>
      </w:r>
      <w:r>
        <w:rPr>
          <w:rFonts w:hint="eastAsia"/>
          <w:color w:val="auto"/>
          <w:sz w:val="28"/>
          <w:szCs w:val="28"/>
          <w:highlight w:val="none"/>
        </w:rPr>
        <w:t>：00。</w:t>
      </w:r>
    </w:p>
    <w:p w14:paraId="51036F80">
      <w:pPr>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十一、合同样本</w:t>
      </w:r>
    </w:p>
    <w:p w14:paraId="0BD96109">
      <w:pPr>
        <w:spacing w:line="460" w:lineRule="exact"/>
        <w:jc w:val="center"/>
        <w:rPr>
          <w:rFonts w:hint="eastAsia" w:ascii="宋体" w:hAnsi="宋体" w:cs="宋体"/>
          <w:b/>
          <w:color w:val="auto"/>
          <w:sz w:val="32"/>
          <w:szCs w:val="32"/>
          <w:highlight w:val="none"/>
        </w:rPr>
      </w:pPr>
      <w:r>
        <w:rPr>
          <w:rFonts w:hint="eastAsia" w:ascii="宋体" w:hAnsi="宋体" w:cs="宋体"/>
          <w:b/>
          <w:bCs/>
          <w:color w:val="auto"/>
          <w:sz w:val="28"/>
          <w:szCs w:val="28"/>
          <w:highlight w:val="none"/>
        </w:rPr>
        <w:br w:type="page" w:clear="all"/>
      </w:r>
      <w:r>
        <w:rPr>
          <w:rFonts w:hint="eastAsia" w:ascii="宋体" w:hAnsi="宋体" w:cs="宋体"/>
          <w:b/>
          <w:bCs/>
          <w:color w:val="auto"/>
          <w:spacing w:val="60"/>
          <w:sz w:val="32"/>
          <w:szCs w:val="32"/>
          <w:highlight w:val="none"/>
        </w:rPr>
        <w:t>建设工程施工合同</w:t>
      </w:r>
    </w:p>
    <w:p w14:paraId="2D6C6073">
      <w:pPr>
        <w:pStyle w:val="203"/>
        <w:spacing w:line="460" w:lineRule="exact"/>
        <w:rPr>
          <w:rFonts w:hint="eastAsia" w:ascii="宋体" w:hAnsi="宋体" w:cs="宋体"/>
          <w:b/>
          <w:color w:val="auto"/>
          <w:sz w:val="28"/>
          <w:szCs w:val="28"/>
          <w:highlight w:val="none"/>
        </w:rPr>
      </w:pPr>
      <w:r>
        <w:rPr>
          <w:rFonts w:hint="eastAsia" w:ascii="宋体" w:hAnsi="宋体" w:cs="宋体"/>
          <w:b/>
          <w:color w:val="auto"/>
          <w:sz w:val="24"/>
          <w:szCs w:val="24"/>
          <w:highlight w:val="none"/>
        </w:rPr>
        <w:t xml:space="preserve">                           </w:t>
      </w:r>
      <w:r>
        <w:rPr>
          <w:rFonts w:hint="eastAsia" w:ascii="宋体" w:hAnsi="宋体" w:cs="宋体"/>
          <w:b/>
          <w:color w:val="auto"/>
          <w:sz w:val="28"/>
          <w:szCs w:val="28"/>
          <w:highlight w:val="none"/>
        </w:rPr>
        <w:t>第一部分 合同协议书</w:t>
      </w:r>
    </w:p>
    <w:p w14:paraId="31BCEEE0">
      <w:pPr>
        <w:spacing w:line="460" w:lineRule="exact"/>
        <w:contextualSpacing/>
        <w:rPr>
          <w:rFonts w:hint="eastAsia" w:ascii="宋体" w:hAnsi="宋体" w:cs="宋体"/>
          <w:b/>
          <w:color w:val="auto"/>
          <w:sz w:val="24"/>
          <w:highlight w:val="none"/>
          <w:u w:val="single"/>
        </w:rPr>
      </w:pPr>
      <w:r>
        <w:rPr>
          <w:rFonts w:hint="eastAsia" w:ascii="宋体" w:hAnsi="宋体" w:cs="宋体"/>
          <w:b/>
          <w:color w:val="auto"/>
          <w:sz w:val="24"/>
          <w:highlight w:val="none"/>
        </w:rPr>
        <w:t>发包人（全称）：</w:t>
      </w:r>
      <w:r>
        <w:rPr>
          <w:rFonts w:hint="eastAsia" w:ascii="宋体" w:hAnsi="宋体" w:cs="宋体"/>
          <w:b/>
          <w:color w:val="auto"/>
          <w:sz w:val="24"/>
          <w:highlight w:val="none"/>
          <w:u w:val="single"/>
        </w:rPr>
        <w:t xml:space="preserve">                                        </w:t>
      </w:r>
    </w:p>
    <w:p w14:paraId="3824CBB6">
      <w:pPr>
        <w:spacing w:line="460" w:lineRule="exact"/>
        <w:contextualSpacing/>
        <w:rPr>
          <w:rFonts w:hint="eastAsia" w:ascii="宋体" w:hAnsi="宋体" w:cs="宋体"/>
          <w:b/>
          <w:color w:val="auto"/>
          <w:sz w:val="24"/>
          <w:highlight w:val="none"/>
          <w:u w:val="single"/>
        </w:rPr>
      </w:pPr>
      <w:r>
        <w:rPr>
          <w:rFonts w:hint="eastAsia" w:ascii="宋体" w:hAnsi="宋体" w:cs="宋体"/>
          <w:b/>
          <w:color w:val="auto"/>
          <w:sz w:val="24"/>
          <w:highlight w:val="none"/>
        </w:rPr>
        <w:t>承包人（全称）：</w:t>
      </w:r>
      <w:r>
        <w:rPr>
          <w:rFonts w:hint="eastAsia" w:ascii="宋体" w:hAnsi="宋体" w:cs="宋体"/>
          <w:b/>
          <w:color w:val="auto"/>
          <w:sz w:val="24"/>
          <w:highlight w:val="none"/>
          <w:u w:val="single"/>
        </w:rPr>
        <w:t xml:space="preserve">                                        </w:t>
      </w:r>
    </w:p>
    <w:p w14:paraId="76A7D1C4">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根据《中华人民共和国民法典》、《中华人民共和国建筑法》及有关法律规定，遵循平等、自愿、公平和诚实信用的原则，双方就</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rPr>
        <w:t>施工及有关事项协商一致，共同达成如下协议：</w:t>
      </w:r>
    </w:p>
    <w:p w14:paraId="1F274570">
      <w:pPr>
        <w:pStyle w:val="5"/>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1" w:name="_Toc351203481"/>
      <w:r>
        <w:rPr>
          <w:rFonts w:hint="eastAsia" w:ascii="宋体" w:hAnsi="宋体" w:eastAsia="宋体" w:cs="宋体"/>
          <w:color w:val="auto"/>
          <w:sz w:val="24"/>
          <w:szCs w:val="24"/>
          <w:highlight w:val="none"/>
        </w:rPr>
        <w:t>一、工程概况</w:t>
      </w:r>
      <w:bookmarkEnd w:id="81"/>
    </w:p>
    <w:p w14:paraId="409FAFA1">
      <w:pPr>
        <w:spacing w:line="460" w:lineRule="exact"/>
        <w:ind w:firstLine="470"/>
        <w:contextualSpacing/>
        <w:rPr>
          <w:rFonts w:hint="eastAsia" w:ascii="宋体" w:hAnsi="宋体" w:cs="宋体"/>
          <w:color w:val="auto"/>
          <w:sz w:val="24"/>
          <w:highlight w:val="none"/>
        </w:rPr>
      </w:pPr>
      <w:r>
        <w:rPr>
          <w:rFonts w:hint="eastAsia" w:ascii="宋体" w:hAnsi="宋体" w:cs="宋体"/>
          <w:bCs/>
          <w:color w:val="auto"/>
          <w:sz w:val="24"/>
          <w:highlight w:val="none"/>
        </w:rPr>
        <w:t>1.工程名称</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9219A71">
      <w:pPr>
        <w:spacing w:line="460" w:lineRule="exact"/>
        <w:ind w:firstLine="470"/>
        <w:contextualSpacing/>
        <w:rPr>
          <w:rFonts w:hint="eastAsia" w:ascii="宋体" w:hAnsi="宋体" w:cs="宋体"/>
          <w:bCs/>
          <w:color w:val="auto"/>
          <w:sz w:val="24"/>
          <w:highlight w:val="none"/>
        </w:rPr>
      </w:pPr>
      <w:r>
        <w:rPr>
          <w:rFonts w:hint="eastAsia" w:ascii="宋体" w:hAnsi="宋体" w:cs="宋体"/>
          <w:bCs/>
          <w:color w:val="auto"/>
          <w:sz w:val="24"/>
          <w:highlight w:val="none"/>
        </w:rPr>
        <w:t>2.工程地点：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292EAA8F">
      <w:pPr>
        <w:spacing w:line="460" w:lineRule="exact"/>
        <w:ind w:firstLine="470"/>
        <w:contextualSpacing/>
        <w:rPr>
          <w:rFonts w:hint="eastAsia" w:ascii="宋体" w:hAnsi="宋体" w:cs="宋体"/>
          <w:bCs/>
          <w:color w:val="auto"/>
          <w:sz w:val="24"/>
          <w:highlight w:val="none"/>
        </w:rPr>
      </w:pPr>
      <w:r>
        <w:rPr>
          <w:rFonts w:hint="eastAsia" w:ascii="宋体" w:hAnsi="宋体" w:cs="宋体"/>
          <w:bCs/>
          <w:color w:val="auto"/>
          <w:sz w:val="24"/>
          <w:highlight w:val="none"/>
        </w:rPr>
        <w:t>3.工程立项批准文号：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w:t>
      </w:r>
    </w:p>
    <w:p w14:paraId="7E51EAB1">
      <w:pPr>
        <w:spacing w:line="460" w:lineRule="exact"/>
        <w:ind w:firstLine="470"/>
        <w:contextualSpacing/>
        <w:rPr>
          <w:rFonts w:hint="eastAsia" w:ascii="宋体" w:hAnsi="宋体" w:cs="宋体"/>
          <w:bCs/>
          <w:color w:val="auto"/>
          <w:sz w:val="24"/>
          <w:highlight w:val="none"/>
        </w:rPr>
      </w:pPr>
      <w:r>
        <w:rPr>
          <w:rFonts w:hint="eastAsia" w:ascii="宋体" w:hAnsi="宋体" w:cs="宋体"/>
          <w:bCs/>
          <w:color w:val="auto"/>
          <w:sz w:val="24"/>
          <w:highlight w:val="none"/>
        </w:rPr>
        <w:t>4.资金来源：</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w:t>
      </w:r>
    </w:p>
    <w:p w14:paraId="27A571BA">
      <w:pPr>
        <w:spacing w:line="460" w:lineRule="exact"/>
        <w:ind w:firstLine="470"/>
        <w:contextualSpacing/>
        <w:rPr>
          <w:rFonts w:hint="eastAsia" w:ascii="宋体" w:hAnsi="宋体" w:cs="宋体"/>
          <w:bCs/>
          <w:color w:val="auto"/>
          <w:sz w:val="24"/>
          <w:highlight w:val="none"/>
        </w:rPr>
      </w:pPr>
      <w:r>
        <w:rPr>
          <w:rFonts w:hint="eastAsia" w:ascii="宋体" w:hAnsi="宋体" w:cs="宋体"/>
          <w:bCs/>
          <w:color w:val="auto"/>
          <w:sz w:val="24"/>
          <w:highlight w:val="none"/>
        </w:rPr>
        <w:t>5.工程内容：</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w:t>
      </w:r>
    </w:p>
    <w:p w14:paraId="1108B5EE">
      <w:pPr>
        <w:spacing w:line="460" w:lineRule="exact"/>
        <w:ind w:firstLine="470"/>
        <w:contextualSpacing/>
        <w:rPr>
          <w:rFonts w:hint="eastAsia" w:ascii="宋体" w:hAnsi="宋体" w:cs="宋体"/>
          <w:bCs/>
          <w:color w:val="auto"/>
          <w:sz w:val="24"/>
          <w:highlight w:val="none"/>
        </w:rPr>
      </w:pPr>
      <w:r>
        <w:rPr>
          <w:rFonts w:hint="eastAsia" w:ascii="宋体" w:hAnsi="宋体" w:cs="宋体"/>
          <w:color w:val="auto"/>
          <w:sz w:val="24"/>
          <w:highlight w:val="none"/>
        </w:rPr>
        <w:t>群体工程应附《承包人承揽工程项目一览表》（附件1）。</w:t>
      </w:r>
    </w:p>
    <w:p w14:paraId="16381845">
      <w:pPr>
        <w:spacing w:line="460" w:lineRule="exact"/>
        <w:ind w:firstLine="470"/>
        <w:contextualSpacing/>
        <w:rPr>
          <w:rFonts w:hint="eastAsia" w:ascii="宋体" w:hAnsi="宋体" w:cs="宋体"/>
          <w:color w:val="auto"/>
          <w:sz w:val="24"/>
          <w:highlight w:val="none"/>
        </w:rPr>
      </w:pPr>
      <w:r>
        <w:rPr>
          <w:rFonts w:hint="eastAsia" w:ascii="宋体" w:hAnsi="宋体" w:cs="宋体"/>
          <w:bCs/>
          <w:color w:val="auto"/>
          <w:sz w:val="24"/>
          <w:highlight w:val="none"/>
        </w:rPr>
        <w:t>6.工程承包范围：</w:t>
      </w:r>
      <w:r>
        <w:rPr>
          <w:rFonts w:hint="eastAsia" w:ascii="宋体" w:hAnsi="宋体" w:cs="宋体"/>
          <w:color w:val="auto"/>
          <w:sz w:val="24"/>
          <w:highlight w:val="none"/>
          <w:u w:val="single"/>
        </w:rPr>
        <w:t xml:space="preserve">            </w:t>
      </w:r>
    </w:p>
    <w:p w14:paraId="0107DA60">
      <w:pPr>
        <w:pStyle w:val="5"/>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2" w:name="_Toc351203482"/>
      <w:r>
        <w:rPr>
          <w:rFonts w:hint="eastAsia" w:ascii="宋体" w:hAnsi="宋体" w:eastAsia="宋体" w:cs="宋体"/>
          <w:color w:val="auto"/>
          <w:sz w:val="24"/>
          <w:szCs w:val="24"/>
          <w:highlight w:val="none"/>
        </w:rPr>
        <w:t>二、合同工期</w:t>
      </w:r>
      <w:bookmarkEnd w:id="82"/>
    </w:p>
    <w:p w14:paraId="2551370B">
      <w:pPr>
        <w:spacing w:line="460" w:lineRule="exact"/>
        <w:ind w:firstLine="459"/>
        <w:contextualSpacing/>
        <w:rPr>
          <w:rFonts w:hint="eastAsia" w:ascii="宋体" w:hAnsi="宋体" w:cs="宋体"/>
          <w:color w:val="auto"/>
          <w:sz w:val="24"/>
          <w:highlight w:val="none"/>
        </w:rPr>
      </w:pPr>
      <w:r>
        <w:rPr>
          <w:rFonts w:hint="eastAsia" w:ascii="宋体" w:hAnsi="宋体" w:cs="宋体"/>
          <w:color w:val="auto"/>
          <w:sz w:val="24"/>
          <w:highlight w:val="none"/>
        </w:rPr>
        <w:t>计划开工日期：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日。计划竣工日期：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37B9743E">
      <w:pPr>
        <w:spacing w:line="460" w:lineRule="exact"/>
        <w:ind w:firstLine="459"/>
        <w:contextualSpacing/>
        <w:rPr>
          <w:rFonts w:hint="eastAsia" w:ascii="宋体" w:hAnsi="宋体" w:cs="宋体"/>
          <w:color w:val="auto"/>
          <w:sz w:val="24"/>
          <w:highlight w:val="none"/>
        </w:rPr>
      </w:pPr>
      <w:r>
        <w:rPr>
          <w:rFonts w:hint="eastAsia" w:ascii="宋体" w:hAnsi="宋体" w:cs="宋体"/>
          <w:color w:val="auto"/>
          <w:sz w:val="24"/>
          <w:highlight w:val="none"/>
        </w:rPr>
        <w:t>工期总日历天数：</w:t>
      </w:r>
      <w:r>
        <w:rPr>
          <w:rFonts w:hint="eastAsia" w:ascii="宋体" w:hAnsi="宋体" w:cs="宋体"/>
          <w:color w:val="auto"/>
          <w:sz w:val="24"/>
          <w:highlight w:val="none"/>
          <w:u w:val="single"/>
        </w:rPr>
        <w:t xml:space="preserve">  45  </w:t>
      </w:r>
      <w:r>
        <w:rPr>
          <w:rFonts w:hint="eastAsia" w:ascii="宋体" w:hAnsi="宋体" w:cs="宋体"/>
          <w:color w:val="auto"/>
          <w:sz w:val="24"/>
          <w:highlight w:val="none"/>
        </w:rPr>
        <w:t>天。工期总日历天数与根据前述计划开竣工日期计算的工期天数不一致的，以工期总日历天数为准。</w:t>
      </w:r>
    </w:p>
    <w:p w14:paraId="60AD4C4B">
      <w:pPr>
        <w:pStyle w:val="5"/>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3" w:name="_Toc351203483"/>
      <w:r>
        <w:rPr>
          <w:rFonts w:hint="eastAsia" w:ascii="宋体" w:hAnsi="宋体" w:eastAsia="宋体" w:cs="宋体"/>
          <w:color w:val="auto"/>
          <w:sz w:val="24"/>
          <w:szCs w:val="24"/>
          <w:highlight w:val="none"/>
        </w:rPr>
        <w:t>三、质量标准</w:t>
      </w:r>
      <w:bookmarkEnd w:id="83"/>
    </w:p>
    <w:p w14:paraId="7354D2A1">
      <w:pPr>
        <w:spacing w:line="460" w:lineRule="exact"/>
        <w:ind w:firstLine="459"/>
        <w:contextualSpacing/>
        <w:rPr>
          <w:rFonts w:hint="eastAsia" w:ascii="宋体" w:hAnsi="宋体" w:cs="宋体"/>
          <w:color w:val="auto"/>
          <w:sz w:val="24"/>
          <w:highlight w:val="none"/>
        </w:rPr>
      </w:pPr>
      <w:r>
        <w:rPr>
          <w:rFonts w:hint="eastAsia" w:ascii="宋体" w:hAnsi="宋体" w:cs="宋体"/>
          <w:color w:val="auto"/>
          <w:sz w:val="24"/>
          <w:highlight w:val="none"/>
        </w:rPr>
        <w:t>工程质量符合</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合格工程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标准。</w:t>
      </w:r>
    </w:p>
    <w:p w14:paraId="18214E38">
      <w:pPr>
        <w:pStyle w:val="5"/>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4" w:name="_Toc351203484"/>
      <w:r>
        <w:rPr>
          <w:rFonts w:hint="eastAsia" w:ascii="宋体" w:hAnsi="宋体" w:eastAsia="宋体" w:cs="宋体"/>
          <w:color w:val="auto"/>
          <w:sz w:val="24"/>
          <w:szCs w:val="24"/>
          <w:highlight w:val="none"/>
        </w:rPr>
        <w:t>四、签约合同价与合同价格形式</w:t>
      </w:r>
      <w:bookmarkEnd w:id="84"/>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ab/>
      </w:r>
    </w:p>
    <w:p w14:paraId="50C28B31">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1.签约合同价为：人民币（大写）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p>
    <w:p w14:paraId="5262B044">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2.合同价格形式：</w:t>
      </w:r>
      <w:r>
        <w:rPr>
          <w:rFonts w:hint="eastAsia" w:ascii="宋体" w:hAnsi="宋体" w:cs="宋体"/>
          <w:b/>
          <w:color w:val="auto"/>
          <w:sz w:val="24"/>
          <w:highlight w:val="none"/>
          <w:u w:val="single"/>
        </w:rPr>
        <w:t>固定单价合同</w:t>
      </w:r>
      <w:r>
        <w:rPr>
          <w:rFonts w:hint="eastAsia" w:ascii="宋体" w:hAnsi="宋体" w:cs="宋体"/>
          <w:color w:val="auto"/>
          <w:sz w:val="24"/>
          <w:highlight w:val="none"/>
        </w:rPr>
        <w:t>。</w:t>
      </w:r>
    </w:p>
    <w:p w14:paraId="2F10F5E6">
      <w:pPr>
        <w:pStyle w:val="5"/>
        <w:spacing w:line="46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w:t>
      </w:r>
      <w:bookmarkStart w:id="85" w:name="_Toc351203485"/>
      <w:r>
        <w:rPr>
          <w:rFonts w:hint="eastAsia" w:ascii="宋体" w:hAnsi="宋体" w:eastAsia="宋体" w:cs="宋体"/>
          <w:color w:val="auto"/>
          <w:sz w:val="24"/>
          <w:szCs w:val="24"/>
          <w:highlight w:val="none"/>
        </w:rPr>
        <w:t>五、</w:t>
      </w:r>
      <w:bookmarkEnd w:id="85"/>
      <w:r>
        <w:rPr>
          <w:rFonts w:hint="eastAsia" w:ascii="宋体" w:hAnsi="宋体" w:eastAsia="宋体" w:cs="宋体"/>
          <w:color w:val="auto"/>
          <w:sz w:val="24"/>
          <w:szCs w:val="24"/>
          <w:highlight w:val="none"/>
        </w:rPr>
        <w:t>项目经理：</w:t>
      </w:r>
      <w:r>
        <w:rPr>
          <w:rFonts w:hint="eastAsia" w:ascii="宋体" w:hAnsi="宋体" w:eastAsia="宋体" w:cs="宋体"/>
          <w:color w:val="auto"/>
          <w:sz w:val="24"/>
          <w:highlight w:val="none"/>
        </w:rPr>
        <w:t>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8B64030">
      <w:pPr>
        <w:pStyle w:val="5"/>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6" w:name="_Toc351203486"/>
      <w:r>
        <w:rPr>
          <w:rFonts w:hint="eastAsia" w:ascii="宋体" w:hAnsi="宋体" w:eastAsia="宋体" w:cs="宋体"/>
          <w:color w:val="auto"/>
          <w:sz w:val="24"/>
          <w:szCs w:val="24"/>
          <w:highlight w:val="none"/>
        </w:rPr>
        <w:t>六、合同文件构成</w:t>
      </w:r>
      <w:bookmarkEnd w:id="86"/>
    </w:p>
    <w:p w14:paraId="42C93DCA">
      <w:pPr>
        <w:spacing w:line="460" w:lineRule="exact"/>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本协议书与下列文件一起构成合同文件：</w:t>
      </w:r>
    </w:p>
    <w:p w14:paraId="3D544BBE">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（1）成交通知书；</w:t>
      </w:r>
    </w:p>
    <w:p w14:paraId="65EA9E4C">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 xml:space="preserve">（2）响应函及其附录； </w:t>
      </w:r>
    </w:p>
    <w:p w14:paraId="74C7C77C">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（3）专用合同条款及其附件；</w:t>
      </w:r>
    </w:p>
    <w:p w14:paraId="2F3CE63F">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（4）通用合同条款；</w:t>
      </w:r>
    </w:p>
    <w:p w14:paraId="4E59BEA6">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（5）技术标准和要求；</w:t>
      </w:r>
    </w:p>
    <w:p w14:paraId="63F3D63F">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（6）图纸；</w:t>
      </w:r>
    </w:p>
    <w:p w14:paraId="1C6F16F7">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（7）已标价工程量清单或预算书；</w:t>
      </w:r>
    </w:p>
    <w:p w14:paraId="6CD0C0AB">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（8）其他合同文件。</w:t>
      </w:r>
    </w:p>
    <w:p w14:paraId="1F7C5024">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在合同订立及履行过程中形成的与合同有关的文件均构成合同文件组成部分。</w:t>
      </w:r>
    </w:p>
    <w:p w14:paraId="7F1B3DD4">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上述各项合同文件包括合同当事人就该项合同文件所作出的补充和修改，属于同一类内容的文件，应以最新签署的为准。专用合同条款及其附件须经合同当事人签字或盖章。</w:t>
      </w:r>
    </w:p>
    <w:p w14:paraId="531FFC87">
      <w:pPr>
        <w:pStyle w:val="5"/>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7" w:name="_Toc351203487"/>
      <w:r>
        <w:rPr>
          <w:rFonts w:hint="eastAsia" w:ascii="宋体" w:hAnsi="宋体" w:eastAsia="宋体" w:cs="宋体"/>
          <w:color w:val="auto"/>
          <w:sz w:val="24"/>
          <w:szCs w:val="24"/>
          <w:highlight w:val="none"/>
        </w:rPr>
        <w:t>七、承诺</w:t>
      </w:r>
      <w:bookmarkEnd w:id="87"/>
    </w:p>
    <w:p w14:paraId="0D27B378">
      <w:pPr>
        <w:spacing w:line="460" w:lineRule="exact"/>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1.发包人承诺按照法律规定履行项目审批手续、筹集工程建设资金并按照合同约定的期限和方式支付合同价款。</w:t>
      </w:r>
    </w:p>
    <w:p w14:paraId="471CAFB3">
      <w:pPr>
        <w:spacing w:line="460" w:lineRule="exact"/>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2.承包人承诺按照法律规定及合同约定组织完成工程施工，确保工程质量和安全，不进行转包及违法分包，并在缺陷责任期及保修期内承担相应的工程维修责任。</w:t>
      </w:r>
    </w:p>
    <w:p w14:paraId="328D4D34">
      <w:pPr>
        <w:spacing w:line="460" w:lineRule="exact"/>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3.发包人和承包人通过采购形式签订合同的，双方理解并承诺不再就同一工程另行签订与合同实质性内容相背离的协议。</w:t>
      </w:r>
    </w:p>
    <w:p w14:paraId="71D7A24C">
      <w:pPr>
        <w:spacing w:line="460" w:lineRule="exact"/>
        <w:contextualSpacing/>
        <w:rPr>
          <w:rFonts w:hint="eastAsia" w:ascii="宋体" w:hAnsi="宋体" w:cs="宋体"/>
          <w:bCs/>
          <w:color w:val="auto"/>
          <w:sz w:val="24"/>
          <w:highlight w:val="none"/>
        </w:rPr>
      </w:pPr>
      <w:bookmarkStart w:id="88" w:name="_Toc351203488"/>
      <w:r>
        <w:rPr>
          <w:rFonts w:hint="eastAsia" w:ascii="宋体" w:hAnsi="宋体" w:cs="宋体"/>
          <w:b/>
          <w:color w:val="auto"/>
          <w:sz w:val="24"/>
          <w:highlight w:val="none"/>
        </w:rPr>
        <w:t xml:space="preserve">    八、词语含义</w:t>
      </w:r>
      <w:bookmarkEnd w:id="88"/>
    </w:p>
    <w:p w14:paraId="787A38B7">
      <w:pPr>
        <w:spacing w:line="460" w:lineRule="exact"/>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本协议书中词语含义与第二部分通用合同条款中赋予的含义相同。</w:t>
      </w:r>
    </w:p>
    <w:p w14:paraId="03DEAF1C">
      <w:pPr>
        <w:pStyle w:val="5"/>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9" w:name="_Toc351203489"/>
      <w:r>
        <w:rPr>
          <w:rFonts w:hint="eastAsia" w:ascii="宋体" w:hAnsi="宋体" w:eastAsia="宋体" w:cs="宋体"/>
          <w:color w:val="auto"/>
          <w:sz w:val="24"/>
          <w:szCs w:val="24"/>
          <w:highlight w:val="none"/>
        </w:rPr>
        <w:t>九、签订时间</w:t>
      </w:r>
      <w:bookmarkEnd w:id="89"/>
    </w:p>
    <w:p w14:paraId="10F06492">
      <w:pPr>
        <w:spacing w:line="460" w:lineRule="exact"/>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本合同于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日签订。</w:t>
      </w:r>
    </w:p>
    <w:p w14:paraId="714EECA2">
      <w:pPr>
        <w:pStyle w:val="5"/>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0" w:name="_Toc351203490"/>
      <w:r>
        <w:rPr>
          <w:rFonts w:hint="eastAsia" w:ascii="宋体" w:hAnsi="宋体" w:eastAsia="宋体" w:cs="宋体"/>
          <w:color w:val="auto"/>
          <w:sz w:val="24"/>
          <w:szCs w:val="24"/>
          <w:highlight w:val="none"/>
        </w:rPr>
        <w:t>十、签订地点</w:t>
      </w:r>
      <w:bookmarkEnd w:id="90"/>
    </w:p>
    <w:p w14:paraId="7BD8FA82">
      <w:pPr>
        <w:spacing w:line="460" w:lineRule="exact"/>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本合同在</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签订。</w:t>
      </w:r>
    </w:p>
    <w:p w14:paraId="4E0F5093">
      <w:pPr>
        <w:pStyle w:val="5"/>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1" w:name="_Toc351203491"/>
      <w:r>
        <w:rPr>
          <w:rFonts w:hint="eastAsia" w:ascii="宋体" w:hAnsi="宋体" w:eastAsia="宋体" w:cs="宋体"/>
          <w:color w:val="auto"/>
          <w:sz w:val="24"/>
          <w:szCs w:val="24"/>
          <w:highlight w:val="none"/>
        </w:rPr>
        <w:t>十一、补充协议</w:t>
      </w:r>
      <w:bookmarkEnd w:id="91"/>
    </w:p>
    <w:p w14:paraId="3C930147">
      <w:pPr>
        <w:spacing w:line="460" w:lineRule="exact"/>
        <w:ind w:firstLine="480"/>
        <w:contextualSpacing/>
        <w:rPr>
          <w:rFonts w:hint="eastAsia" w:ascii="宋体" w:hAnsi="宋体" w:cs="宋体"/>
          <w:b/>
          <w:bCs/>
          <w:color w:val="auto"/>
          <w:sz w:val="24"/>
          <w:highlight w:val="none"/>
        </w:rPr>
      </w:pPr>
      <w:r>
        <w:rPr>
          <w:rFonts w:hint="eastAsia" w:ascii="宋体" w:hAnsi="宋体" w:cs="宋体"/>
          <w:bCs/>
          <w:color w:val="auto"/>
          <w:sz w:val="24"/>
          <w:highlight w:val="none"/>
        </w:rPr>
        <w:t>合同未尽事宜，合同当事人另行签订补充协议，补充协议是合同的组成部分。</w:t>
      </w:r>
    </w:p>
    <w:p w14:paraId="6EA4CD84">
      <w:pPr>
        <w:pStyle w:val="5"/>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2" w:name="_Toc351203492"/>
      <w:r>
        <w:rPr>
          <w:rFonts w:hint="eastAsia" w:ascii="宋体" w:hAnsi="宋体" w:eastAsia="宋体" w:cs="宋体"/>
          <w:color w:val="auto"/>
          <w:sz w:val="24"/>
          <w:szCs w:val="24"/>
          <w:highlight w:val="none"/>
        </w:rPr>
        <w:t>十二、合同生效</w:t>
      </w:r>
      <w:bookmarkEnd w:id="92"/>
    </w:p>
    <w:p w14:paraId="436D4128">
      <w:pPr>
        <w:spacing w:line="460" w:lineRule="exact"/>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本合同自</w:t>
      </w:r>
      <w:r>
        <w:rPr>
          <w:rFonts w:hint="eastAsia" w:ascii="宋体" w:hAnsi="宋体" w:cs="宋体"/>
          <w:b/>
          <w:bCs/>
          <w:color w:val="auto"/>
          <w:sz w:val="24"/>
          <w:highlight w:val="none"/>
          <w:u w:val="single"/>
        </w:rPr>
        <w:t>发承包双方签字盖章之日起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生效。</w:t>
      </w:r>
    </w:p>
    <w:p w14:paraId="51696D47">
      <w:pPr>
        <w:pStyle w:val="5"/>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3" w:name="_Toc351203493"/>
      <w:r>
        <w:rPr>
          <w:rFonts w:hint="eastAsia" w:ascii="宋体" w:hAnsi="宋体" w:eastAsia="宋体" w:cs="宋体"/>
          <w:color w:val="auto"/>
          <w:sz w:val="24"/>
          <w:szCs w:val="24"/>
          <w:highlight w:val="none"/>
        </w:rPr>
        <w:t>十三、合同份数</w:t>
      </w:r>
      <w:bookmarkEnd w:id="93"/>
    </w:p>
    <w:p w14:paraId="54921D26">
      <w:pPr>
        <w:spacing w:line="460" w:lineRule="exact"/>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本合同一式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份，均具有同等法律效力，发包人执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份，承包人执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份。</w:t>
      </w:r>
    </w:p>
    <w:p w14:paraId="04752B47">
      <w:pPr>
        <w:spacing w:line="460" w:lineRule="exact"/>
        <w:contextualSpacing/>
        <w:rPr>
          <w:rFonts w:hint="eastAsia" w:ascii="宋体" w:hAnsi="宋体" w:cs="宋体"/>
          <w:color w:val="auto"/>
          <w:sz w:val="24"/>
          <w:highlight w:val="none"/>
        </w:rPr>
      </w:pPr>
    </w:p>
    <w:p w14:paraId="1E09E88F">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发包人：  (公章)                   承包人：  (公章)</w:t>
      </w:r>
    </w:p>
    <w:p w14:paraId="7D2B7E67">
      <w:pPr>
        <w:spacing w:line="460" w:lineRule="exact"/>
        <w:contextualSpacing/>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p>
    <w:p w14:paraId="089D2810">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法定代表人或其委托代理人：         法定代表人或其委托代理人：</w:t>
      </w:r>
    </w:p>
    <w:p w14:paraId="10169DFF">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（签字）                          （签字）</w:t>
      </w:r>
    </w:p>
    <w:p w14:paraId="4EB7EB3F">
      <w:pPr>
        <w:spacing w:line="460" w:lineRule="exact"/>
        <w:contextualSpacing/>
        <w:rPr>
          <w:rFonts w:hint="eastAsia" w:ascii="宋体" w:hAnsi="宋体" w:cs="宋体"/>
          <w:color w:val="auto"/>
          <w:sz w:val="24"/>
          <w:highlight w:val="none"/>
          <w:u w:val="single"/>
        </w:rPr>
      </w:pPr>
    </w:p>
    <w:p w14:paraId="00C89ECA">
      <w:pPr>
        <w:tabs>
          <w:tab w:val="left" w:pos="4410"/>
        </w:tabs>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组织机构代码：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组织机构代码：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2B806920">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w:t>
      </w:r>
    </w:p>
    <w:p w14:paraId="784DBDE0">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邮政编码：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邮政编码：</w:t>
      </w:r>
      <w:r>
        <w:rPr>
          <w:rFonts w:hint="eastAsia" w:ascii="宋体" w:hAnsi="宋体" w:cs="宋体"/>
          <w:color w:val="auto"/>
          <w:sz w:val="24"/>
          <w:highlight w:val="none"/>
          <w:u w:val="single"/>
        </w:rPr>
        <w:t xml:space="preserve">                   </w:t>
      </w:r>
    </w:p>
    <w:p w14:paraId="597A2A21">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w:t>
      </w:r>
      <w:r>
        <w:rPr>
          <w:rFonts w:hint="eastAsia" w:ascii="宋体" w:hAnsi="宋体" w:cs="宋体"/>
          <w:color w:val="auto"/>
          <w:sz w:val="24"/>
          <w:highlight w:val="none"/>
          <w:u w:val="single"/>
        </w:rPr>
        <w:t xml:space="preserve">                 </w:t>
      </w:r>
    </w:p>
    <w:p w14:paraId="3EAF1DDD">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w:t>
      </w:r>
      <w:r>
        <w:rPr>
          <w:rFonts w:hint="eastAsia" w:ascii="宋体" w:hAnsi="宋体" w:cs="宋体"/>
          <w:color w:val="auto"/>
          <w:sz w:val="24"/>
          <w:highlight w:val="none"/>
          <w:u w:val="single"/>
        </w:rPr>
        <w:t xml:space="preserve">                 </w:t>
      </w:r>
    </w:p>
    <w:p w14:paraId="5F197403">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p>
    <w:p w14:paraId="6E8470ED">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p>
    <w:p w14:paraId="69ED2C21">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电子信箱：</w:t>
      </w:r>
      <w:r>
        <w:rPr>
          <w:rFonts w:hint="eastAsia" w:ascii="宋体" w:hAnsi="宋体" w:cs="宋体"/>
          <w:color w:val="auto"/>
          <w:sz w:val="24"/>
          <w:highlight w:val="none"/>
          <w:u w:val="single"/>
        </w:rPr>
        <w:t xml:space="preserve">                   </w:t>
      </w:r>
    </w:p>
    <w:p w14:paraId="4AC2EDE4">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开户银行：</w:t>
      </w:r>
      <w:r>
        <w:rPr>
          <w:rFonts w:hint="eastAsia" w:ascii="宋体" w:hAnsi="宋体" w:cs="宋体"/>
          <w:color w:val="auto"/>
          <w:sz w:val="24"/>
          <w:highlight w:val="none"/>
          <w:u w:val="single"/>
        </w:rPr>
        <w:t xml:space="preserve">                   </w:t>
      </w:r>
    </w:p>
    <w:p w14:paraId="332D1FFE">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p>
    <w:p w14:paraId="653116C8">
      <w:pPr>
        <w:spacing w:line="500" w:lineRule="exact"/>
        <w:contextualSpacing/>
        <w:rPr>
          <w:rFonts w:hint="eastAsia" w:ascii="宋体" w:hAnsi="宋体" w:cs="宋体"/>
          <w:b/>
          <w:bCs/>
          <w:color w:val="auto"/>
          <w:sz w:val="24"/>
          <w:highlight w:val="none"/>
        </w:rPr>
      </w:pPr>
    </w:p>
    <w:p w14:paraId="2743E9BF">
      <w:pPr>
        <w:spacing w:line="500" w:lineRule="exact"/>
        <w:contextualSpacing/>
        <w:rPr>
          <w:rFonts w:hint="eastAsia" w:ascii="宋体" w:hAnsi="宋体" w:cs="宋体"/>
          <w:b/>
          <w:bCs/>
          <w:color w:val="auto"/>
          <w:sz w:val="24"/>
          <w:highlight w:val="none"/>
        </w:rPr>
      </w:pPr>
    </w:p>
    <w:p w14:paraId="736B1E39">
      <w:pPr>
        <w:spacing w:line="500" w:lineRule="exact"/>
        <w:contextualSpacing/>
        <w:jc w:val="cente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第二部分　通用条款(略)</w:t>
      </w:r>
    </w:p>
    <w:p w14:paraId="6F7368BD">
      <w:pPr>
        <w:spacing w:line="500" w:lineRule="exact"/>
        <w:contextualSpacing/>
        <w:jc w:val="center"/>
        <w:rPr>
          <w:rFonts w:hint="eastAsia" w:ascii="宋体" w:hAnsi="宋体" w:cs="宋体"/>
          <w:b/>
          <w:color w:val="auto"/>
          <w:sz w:val="24"/>
          <w:highlight w:val="none"/>
        </w:rPr>
      </w:pPr>
      <w:r>
        <w:rPr>
          <w:rFonts w:hint="eastAsia" w:ascii="宋体" w:hAnsi="宋体" w:cs="宋体"/>
          <w:b/>
          <w:color w:val="auto"/>
          <w:sz w:val="24"/>
          <w:highlight w:val="none"/>
        </w:rPr>
        <w:t>具体详见(GF-2017-0201)</w:t>
      </w:r>
    </w:p>
    <w:p w14:paraId="39861A90">
      <w:pPr>
        <w:spacing w:line="500" w:lineRule="exact"/>
        <w:contextualSpacing/>
        <w:jc w:val="center"/>
        <w:rPr>
          <w:rFonts w:hint="eastAsia" w:ascii="宋体" w:hAnsi="宋体" w:cs="宋体"/>
          <w:b/>
          <w:bCs/>
          <w:color w:val="auto"/>
          <w:sz w:val="24"/>
          <w:highlight w:val="none"/>
        </w:rPr>
      </w:pPr>
    </w:p>
    <w:p w14:paraId="68B5E28C">
      <w:pPr>
        <w:spacing w:line="500" w:lineRule="exact"/>
        <w:contextualSpacing/>
        <w:jc w:val="center"/>
        <w:rPr>
          <w:rFonts w:hint="eastAsia" w:ascii="宋体" w:hAnsi="宋体" w:cs="宋体"/>
          <w:b/>
          <w:bCs/>
          <w:color w:val="auto"/>
          <w:sz w:val="24"/>
          <w:highlight w:val="none"/>
        </w:rPr>
      </w:pPr>
      <w:r>
        <w:rPr>
          <w:rFonts w:hint="eastAsia" w:ascii="宋体" w:hAnsi="宋体" w:cs="宋体"/>
          <w:b/>
          <w:bCs/>
          <w:color w:val="auto"/>
          <w:sz w:val="24"/>
          <w:highlight w:val="none"/>
        </w:rPr>
        <w:t>第三部分 专用合同条款</w:t>
      </w:r>
    </w:p>
    <w:p w14:paraId="24C105B4">
      <w:pPr>
        <w:pStyle w:val="5"/>
        <w:keepNext w:val="0"/>
        <w:spacing w:line="460" w:lineRule="exact"/>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一般约定</w:t>
      </w:r>
    </w:p>
    <w:p w14:paraId="1C049300">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1.1 词语定义</w:t>
      </w:r>
    </w:p>
    <w:p w14:paraId="76881AD9">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1.1.1合同</w:t>
      </w:r>
    </w:p>
    <w:p w14:paraId="5E7AEB58">
      <w:pPr>
        <w:spacing w:line="460" w:lineRule="exact"/>
        <w:ind w:firstLine="480"/>
        <w:contextualSpacing/>
        <w:rPr>
          <w:rFonts w:hint="eastAsia" w:ascii="宋体" w:hAnsi="宋体" w:cs="宋体"/>
          <w:b/>
          <w:bCs/>
          <w:color w:val="auto"/>
          <w:sz w:val="24"/>
          <w:highlight w:val="none"/>
          <w:u w:val="single"/>
          <w:lang w:eastAsia="zh-TW"/>
        </w:rPr>
      </w:pPr>
      <w:r>
        <w:rPr>
          <w:rFonts w:hint="eastAsia" w:ascii="宋体" w:hAnsi="宋体" w:cs="宋体"/>
          <w:color w:val="auto"/>
          <w:sz w:val="24"/>
          <w:highlight w:val="none"/>
        </w:rPr>
        <w:t>1.1.1.1其他合同文件包括：</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lang w:eastAsia="zh-TW"/>
        </w:rPr>
        <w:t>合同履行过程中双方法人代表或</w:t>
      </w:r>
      <w:r>
        <w:rPr>
          <w:rFonts w:hint="eastAsia" w:ascii="宋体" w:hAnsi="宋体" w:cs="宋体"/>
          <w:b/>
          <w:bCs/>
          <w:color w:val="auto"/>
          <w:sz w:val="24"/>
          <w:highlight w:val="none"/>
          <w:u w:val="single"/>
        </w:rPr>
        <w:t>项目经理</w:t>
      </w:r>
      <w:r>
        <w:rPr>
          <w:rFonts w:hint="eastAsia" w:ascii="宋体" w:hAnsi="宋体" w:cs="宋体"/>
          <w:b/>
          <w:bCs/>
          <w:color w:val="auto"/>
          <w:sz w:val="24"/>
          <w:highlight w:val="none"/>
          <w:u w:val="single"/>
          <w:lang w:eastAsia="zh-TW"/>
        </w:rPr>
        <w:t>书面确认的对合同内容有实质性影响的会议纪要、签证、设计变更等资料。</w:t>
      </w:r>
    </w:p>
    <w:p w14:paraId="2CA37A31">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1.1.2 合同当事人及其他相关方</w:t>
      </w:r>
    </w:p>
    <w:p w14:paraId="169380DF">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1.1.2.1监理人：</w:t>
      </w:r>
    </w:p>
    <w:p w14:paraId="33C3A109">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305AEAF">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C0B564D">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19FAA303">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电子信箱：</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3F4C782A">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通信地址：</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73AAC76F">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1.1.2.2 设计人：</w:t>
      </w:r>
    </w:p>
    <w:p w14:paraId="79B1E7E7">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91A8F6A">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资质类别和等级：</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4AFCB125">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5B24B7E6">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2AAFDC21">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通信地址：</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379CB535">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1.1.3 工程和设备</w:t>
      </w:r>
    </w:p>
    <w:p w14:paraId="11E07638">
      <w:pPr>
        <w:spacing w:line="460" w:lineRule="exact"/>
        <w:ind w:firstLine="480"/>
        <w:contextualSpacing/>
        <w:rPr>
          <w:rFonts w:hint="eastAsia" w:ascii="宋体" w:hAnsi="宋体" w:cs="宋体"/>
          <w:b/>
          <w:bCs/>
          <w:color w:val="auto"/>
          <w:sz w:val="24"/>
          <w:highlight w:val="none"/>
          <w:u w:val="single"/>
          <w:lang w:eastAsia="zh-TW"/>
        </w:rPr>
      </w:pPr>
      <w:r>
        <w:rPr>
          <w:rFonts w:hint="eastAsia" w:ascii="宋体" w:hAnsi="宋体" w:cs="宋体"/>
          <w:color w:val="auto"/>
          <w:sz w:val="24"/>
          <w:highlight w:val="none"/>
        </w:rPr>
        <w:t>1.1.3.1 作为施工现场组成部分的其他场所包括：</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lang w:eastAsia="zh-TW"/>
        </w:rPr>
        <w:t xml:space="preserve">施工所需的水电，由发包人配合承包人办理，双方协商解决 </w:t>
      </w:r>
    </w:p>
    <w:p w14:paraId="6B23EC27">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 xml:space="preserve">1.3法律 </w:t>
      </w:r>
    </w:p>
    <w:p w14:paraId="5C277BA4">
      <w:pPr>
        <w:spacing w:line="460" w:lineRule="exact"/>
        <w:ind w:firstLine="580"/>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rPr>
        <w:t>适用于合同的其他规范性文件：</w:t>
      </w:r>
      <w:r>
        <w:rPr>
          <w:rFonts w:hint="eastAsia" w:ascii="宋体" w:hAnsi="宋体" w:cs="宋体"/>
          <w:b/>
          <w:bCs/>
          <w:color w:val="auto"/>
          <w:sz w:val="24"/>
          <w:highlight w:val="none"/>
          <w:u w:val="single"/>
          <w:lang w:eastAsia="zh-TW"/>
        </w:rPr>
        <w:t>《中华人民共和国建筑法》、</w:t>
      </w:r>
      <w:r>
        <w:rPr>
          <w:rFonts w:hint="eastAsia" w:ascii="宋体" w:hAnsi="宋体" w:cs="宋体"/>
          <w:b/>
          <w:bCs/>
          <w:color w:val="auto"/>
          <w:sz w:val="24"/>
          <w:highlight w:val="none"/>
          <w:u w:val="single"/>
        </w:rPr>
        <w:t>《</w:t>
      </w:r>
      <w:r>
        <w:rPr>
          <w:rFonts w:hint="eastAsia" w:ascii="宋体" w:hAnsi="宋体" w:cs="宋体"/>
          <w:b/>
          <w:bCs/>
          <w:color w:val="auto"/>
          <w:sz w:val="24"/>
          <w:highlight w:val="none"/>
          <w:u w:val="single"/>
          <w:lang w:eastAsia="zh-TW"/>
        </w:rPr>
        <w:t>中华人民共和国</w:t>
      </w:r>
      <w:r>
        <w:rPr>
          <w:rFonts w:hint="eastAsia" w:ascii="宋体" w:hAnsi="宋体" w:cs="宋体"/>
          <w:b/>
          <w:bCs/>
          <w:color w:val="auto"/>
          <w:sz w:val="24"/>
          <w:highlight w:val="none"/>
          <w:u w:val="single"/>
        </w:rPr>
        <w:t>民法典</w:t>
      </w:r>
      <w:r>
        <w:rPr>
          <w:rFonts w:hint="eastAsia" w:ascii="宋体" w:hAnsi="宋体" w:cs="宋体"/>
          <w:b/>
          <w:bCs/>
          <w:color w:val="auto"/>
          <w:sz w:val="24"/>
          <w:highlight w:val="none"/>
          <w:u w:val="single"/>
          <w:lang w:eastAsia="zh-TW"/>
        </w:rPr>
        <w:t>》、</w:t>
      </w:r>
      <w:r>
        <w:rPr>
          <w:rFonts w:hint="eastAsia" w:ascii="宋体" w:hAnsi="宋体" w:cs="宋体"/>
          <w:b/>
          <w:bCs/>
          <w:color w:val="auto"/>
          <w:sz w:val="24"/>
          <w:highlight w:val="none"/>
          <w:u w:val="single"/>
        </w:rPr>
        <w:t>《</w:t>
      </w:r>
      <w:r>
        <w:rPr>
          <w:rFonts w:hint="eastAsia" w:ascii="宋体" w:hAnsi="宋体" w:cs="宋体"/>
          <w:b/>
          <w:bCs/>
          <w:color w:val="auto"/>
          <w:sz w:val="24"/>
          <w:highlight w:val="none"/>
          <w:u w:val="single"/>
          <w:lang w:eastAsia="zh-TW"/>
        </w:rPr>
        <w:t>中华人民共和国</w:t>
      </w:r>
      <w:r>
        <w:rPr>
          <w:rFonts w:hint="eastAsia" w:ascii="宋体" w:hAnsi="宋体" w:cs="宋体"/>
          <w:b/>
          <w:bCs/>
          <w:color w:val="auto"/>
          <w:sz w:val="24"/>
          <w:highlight w:val="none"/>
          <w:u w:val="single"/>
        </w:rPr>
        <w:t>政府采购</w:t>
      </w:r>
      <w:r>
        <w:rPr>
          <w:rFonts w:hint="eastAsia" w:ascii="宋体" w:hAnsi="宋体" w:cs="宋体"/>
          <w:b/>
          <w:bCs/>
          <w:color w:val="auto"/>
          <w:sz w:val="24"/>
          <w:highlight w:val="none"/>
          <w:u w:val="single"/>
          <w:lang w:eastAsia="zh-TW"/>
        </w:rPr>
        <w:t>法》、七部委第</w:t>
      </w:r>
      <w:r>
        <w:rPr>
          <w:rFonts w:hint="eastAsia" w:ascii="宋体" w:hAnsi="宋体" w:cs="宋体"/>
          <w:b/>
          <w:bCs/>
          <w:color w:val="auto"/>
          <w:sz w:val="24"/>
          <w:highlight w:val="none"/>
          <w:u w:val="single"/>
        </w:rPr>
        <w:t xml:space="preserve"> 12 </w:t>
      </w:r>
      <w:r>
        <w:rPr>
          <w:rFonts w:hint="eastAsia" w:ascii="宋体" w:hAnsi="宋体" w:cs="宋体"/>
          <w:b/>
          <w:bCs/>
          <w:color w:val="auto"/>
          <w:sz w:val="24"/>
          <w:highlight w:val="none"/>
          <w:u w:val="single"/>
          <w:lang w:eastAsia="zh-TW"/>
        </w:rPr>
        <w:t>号令《</w:t>
      </w:r>
      <w:r>
        <w:rPr>
          <w:rFonts w:hint="eastAsia" w:ascii="宋体" w:hAnsi="宋体" w:cs="宋体"/>
          <w:b/>
          <w:bCs/>
          <w:color w:val="auto"/>
          <w:sz w:val="24"/>
          <w:highlight w:val="none"/>
          <w:u w:val="single"/>
        </w:rPr>
        <w:t>磋商小组</w:t>
      </w:r>
      <w:r>
        <w:rPr>
          <w:rFonts w:hint="eastAsia" w:ascii="宋体" w:hAnsi="宋体" w:cs="宋体"/>
          <w:b/>
          <w:bCs/>
          <w:color w:val="auto"/>
          <w:sz w:val="24"/>
          <w:highlight w:val="none"/>
          <w:u w:val="single"/>
          <w:lang w:eastAsia="zh-TW"/>
        </w:rPr>
        <w:t>和评标方法暂行规定》</w:t>
      </w:r>
      <w:r>
        <w:rPr>
          <w:rFonts w:hint="eastAsia" w:ascii="宋体" w:hAnsi="宋体" w:cs="宋体"/>
          <w:b/>
          <w:bCs/>
          <w:color w:val="auto"/>
          <w:sz w:val="24"/>
          <w:highlight w:val="none"/>
          <w:u w:val="single"/>
        </w:rPr>
        <w:t>等</w:t>
      </w:r>
      <w:r>
        <w:rPr>
          <w:rFonts w:hint="eastAsia" w:ascii="宋体" w:hAnsi="宋体" w:cs="宋体"/>
          <w:b/>
          <w:bCs/>
          <w:color w:val="auto"/>
          <w:sz w:val="24"/>
          <w:highlight w:val="none"/>
          <w:u w:val="single"/>
          <w:lang w:eastAsia="zh-TW"/>
        </w:rPr>
        <w:t>。</w:t>
      </w:r>
    </w:p>
    <w:p w14:paraId="71BF3CEF">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1.4 标准和规范</w:t>
      </w:r>
    </w:p>
    <w:p w14:paraId="50918E6A">
      <w:pPr>
        <w:spacing w:line="460" w:lineRule="exact"/>
        <w:ind w:firstLine="480"/>
        <w:contextualSpacing/>
        <w:rPr>
          <w:rFonts w:hint="eastAsia" w:ascii="宋体" w:hAnsi="宋体" w:cs="宋体"/>
          <w:b/>
          <w:bCs/>
          <w:color w:val="auto"/>
          <w:sz w:val="24"/>
          <w:highlight w:val="none"/>
          <w:u w:val="single"/>
        </w:rPr>
      </w:pPr>
      <w:r>
        <w:rPr>
          <w:rFonts w:hint="eastAsia" w:ascii="宋体" w:hAnsi="宋体" w:cs="宋体"/>
          <w:color w:val="auto"/>
          <w:sz w:val="24"/>
          <w:highlight w:val="none"/>
        </w:rPr>
        <w:t>1.4.1适用于工程的标准规范包括：</w:t>
      </w:r>
      <w:r>
        <w:rPr>
          <w:rFonts w:hint="eastAsia" w:ascii="宋体" w:hAnsi="宋体" w:cs="宋体"/>
          <w:b/>
          <w:bCs/>
          <w:color w:val="auto"/>
          <w:sz w:val="24"/>
          <w:highlight w:val="none"/>
          <w:u w:val="single"/>
        </w:rPr>
        <w:t>中华人民共和国建设部颁发的有关标准、规范、强制性条款及省、市有关规定；建筑安装工程施工质量验收规范以及相关各专业施工质量验收规范。当标准互相矛盾时，以最新的为准。</w:t>
      </w:r>
    </w:p>
    <w:p w14:paraId="7B11606E">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1.4.2 发包人提供国外标准、规范的名称：</w:t>
      </w:r>
      <w:r>
        <w:rPr>
          <w:rFonts w:hint="eastAsia" w:ascii="宋体" w:hAnsi="宋体" w:cs="宋体"/>
          <w:color w:val="auto"/>
          <w:sz w:val="24"/>
          <w:highlight w:val="none"/>
          <w:u w:val="single"/>
        </w:rPr>
        <w:t>无</w:t>
      </w:r>
      <w:r>
        <w:rPr>
          <w:rFonts w:hint="eastAsia" w:ascii="宋体" w:hAnsi="宋体" w:cs="宋体"/>
          <w:color w:val="auto"/>
          <w:sz w:val="24"/>
          <w:highlight w:val="none"/>
        </w:rPr>
        <w:t>；</w:t>
      </w:r>
    </w:p>
    <w:p w14:paraId="64AD59B0">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1.4.3发包人对工程的技术标准和功能要求的特殊要求：</w:t>
      </w:r>
      <w:r>
        <w:rPr>
          <w:rFonts w:hint="eastAsia" w:ascii="宋体" w:hAnsi="宋体" w:cs="宋体"/>
          <w:color w:val="auto"/>
          <w:sz w:val="24"/>
          <w:highlight w:val="none"/>
          <w:u w:val="single"/>
        </w:rPr>
        <w:t>无</w:t>
      </w:r>
      <w:r>
        <w:rPr>
          <w:rFonts w:hint="eastAsia" w:ascii="宋体" w:hAnsi="宋体" w:cs="宋体"/>
          <w:color w:val="auto"/>
          <w:sz w:val="24"/>
          <w:highlight w:val="none"/>
        </w:rPr>
        <w:t>。</w:t>
      </w:r>
    </w:p>
    <w:p w14:paraId="6956AD58">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1.5 合同文件的优先顺序</w:t>
      </w:r>
    </w:p>
    <w:p w14:paraId="3D450533">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合同文件组成及优先顺序为：</w:t>
      </w:r>
      <w:r>
        <w:rPr>
          <w:rFonts w:hint="eastAsia" w:ascii="宋体" w:hAnsi="宋体" w:cs="宋体"/>
          <w:b/>
          <w:color w:val="auto"/>
          <w:sz w:val="24"/>
          <w:highlight w:val="none"/>
          <w:u w:val="single"/>
          <w:lang w:eastAsia="zh-TW"/>
        </w:rPr>
        <w:t>（1）合同协议书；（2）</w:t>
      </w:r>
      <w:r>
        <w:rPr>
          <w:rFonts w:hint="eastAsia" w:ascii="宋体" w:hAnsi="宋体" w:cs="宋体"/>
          <w:b/>
          <w:color w:val="auto"/>
          <w:sz w:val="24"/>
          <w:highlight w:val="none"/>
          <w:u w:val="single"/>
        </w:rPr>
        <w:t>成交</w:t>
      </w:r>
      <w:r>
        <w:rPr>
          <w:rFonts w:hint="eastAsia" w:ascii="宋体" w:hAnsi="宋体" w:cs="宋体"/>
          <w:b/>
          <w:color w:val="auto"/>
          <w:sz w:val="24"/>
          <w:highlight w:val="none"/>
          <w:u w:val="single"/>
          <w:lang w:eastAsia="zh-TW"/>
        </w:rPr>
        <w:t>通知书；（3）</w:t>
      </w:r>
      <w:r>
        <w:rPr>
          <w:rFonts w:hint="eastAsia" w:ascii="宋体" w:hAnsi="宋体" w:cs="宋体"/>
          <w:b/>
          <w:color w:val="auto"/>
          <w:sz w:val="24"/>
          <w:highlight w:val="none"/>
          <w:u w:val="single"/>
        </w:rPr>
        <w:t>采购文件</w:t>
      </w:r>
      <w:r>
        <w:rPr>
          <w:rFonts w:hint="eastAsia" w:ascii="宋体" w:hAnsi="宋体" w:cs="宋体"/>
          <w:b/>
          <w:color w:val="auto"/>
          <w:sz w:val="24"/>
          <w:highlight w:val="none"/>
          <w:u w:val="single"/>
          <w:lang w:eastAsia="zh-TW"/>
        </w:rPr>
        <w:t>及答疑（含工程量清单）；（4）</w:t>
      </w:r>
      <w:r>
        <w:rPr>
          <w:rFonts w:hint="eastAsia" w:ascii="宋体" w:hAnsi="宋体" w:cs="宋体"/>
          <w:b/>
          <w:color w:val="auto"/>
          <w:sz w:val="24"/>
          <w:highlight w:val="none"/>
          <w:u w:val="single"/>
        </w:rPr>
        <w:t>响应文件</w:t>
      </w:r>
      <w:r>
        <w:rPr>
          <w:rFonts w:hint="eastAsia" w:ascii="宋体" w:hAnsi="宋体" w:cs="宋体"/>
          <w:b/>
          <w:color w:val="auto"/>
          <w:sz w:val="24"/>
          <w:highlight w:val="none"/>
          <w:u w:val="single"/>
          <w:lang w:eastAsia="zh-TW"/>
        </w:rPr>
        <w:t>及其附件；（5）本合同专用条款；（6）本合同通用条款；（7）标准、规范及有关技术资料；（8）施工图纸及发包人认可的设计变更；（9）工程量清单、工程报价或预算书；（10）发包人与监理单位签订的</w:t>
      </w:r>
      <w:r>
        <w:rPr>
          <w:rFonts w:hint="eastAsia" w:ascii="宋体" w:hAnsi="宋体" w:cs="宋体"/>
          <w:b/>
          <w:color w:val="auto"/>
          <w:sz w:val="24"/>
          <w:highlight w:val="none"/>
          <w:u w:val="single"/>
        </w:rPr>
        <w:t>本工程《</w:t>
      </w:r>
      <w:r>
        <w:rPr>
          <w:rFonts w:hint="eastAsia" w:ascii="宋体" w:hAnsi="宋体" w:cs="宋体"/>
          <w:b/>
          <w:color w:val="auto"/>
          <w:sz w:val="24"/>
          <w:highlight w:val="none"/>
          <w:u w:val="single"/>
          <w:lang w:eastAsia="zh-TW"/>
        </w:rPr>
        <w:t>委托监理合同</w:t>
      </w:r>
      <w:r>
        <w:rPr>
          <w:rFonts w:hint="eastAsia" w:ascii="宋体" w:hAnsi="宋体" w:cs="宋体"/>
          <w:b/>
          <w:color w:val="auto"/>
          <w:sz w:val="24"/>
          <w:highlight w:val="none"/>
          <w:u w:val="single"/>
        </w:rPr>
        <w:t>》</w:t>
      </w:r>
      <w:r>
        <w:rPr>
          <w:rFonts w:hint="eastAsia" w:ascii="宋体" w:hAnsi="宋体" w:cs="宋体"/>
          <w:b/>
          <w:color w:val="auto"/>
          <w:sz w:val="24"/>
          <w:highlight w:val="none"/>
          <w:u w:val="single"/>
          <w:lang w:eastAsia="zh-TW"/>
        </w:rPr>
        <w:t>。</w:t>
      </w:r>
    </w:p>
    <w:p w14:paraId="1BE55583">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1.6 图纸和承包人文件</w:t>
      </w:r>
      <w:r>
        <w:rPr>
          <w:rFonts w:hint="eastAsia" w:ascii="宋体" w:hAnsi="宋体" w:cs="宋体"/>
          <w:color w:val="auto"/>
          <w:sz w:val="24"/>
          <w:highlight w:val="none"/>
        </w:rPr>
        <w:tab/>
      </w:r>
    </w:p>
    <w:p w14:paraId="480E5037">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1.6.1 图纸的提供</w:t>
      </w:r>
    </w:p>
    <w:p w14:paraId="68282EB6">
      <w:pPr>
        <w:spacing w:line="460" w:lineRule="exact"/>
        <w:ind w:firstLine="480"/>
        <w:contextualSpacing/>
        <w:rPr>
          <w:rFonts w:hint="eastAsia" w:ascii="宋体" w:hAnsi="宋体" w:cs="宋体"/>
          <w:b/>
          <w:color w:val="auto"/>
          <w:sz w:val="24"/>
          <w:highlight w:val="none"/>
          <w:u w:val="single"/>
          <w:lang w:eastAsia="zh-TW"/>
        </w:rPr>
      </w:pPr>
      <w:r>
        <w:rPr>
          <w:rFonts w:hint="eastAsia" w:ascii="宋体" w:hAnsi="宋体" w:cs="宋体"/>
          <w:color w:val="auto"/>
          <w:sz w:val="24"/>
          <w:highlight w:val="none"/>
        </w:rPr>
        <w:t>发包人向承包人提供图纸的期限：</w:t>
      </w:r>
    </w:p>
    <w:p w14:paraId="6894E910">
      <w:pPr>
        <w:spacing w:line="460" w:lineRule="exact"/>
        <w:ind w:firstLine="480"/>
        <w:contextualSpacing/>
        <w:rPr>
          <w:rFonts w:hint="eastAsia" w:ascii="宋体" w:hAnsi="宋体" w:cs="宋体"/>
          <w:color w:val="auto"/>
          <w:sz w:val="24"/>
          <w:highlight w:val="none"/>
          <w:u w:val="single"/>
        </w:rPr>
      </w:pPr>
      <w:r>
        <w:rPr>
          <w:rFonts w:hint="eastAsia" w:ascii="宋体" w:hAnsi="宋体" w:cs="宋体"/>
          <w:color w:val="auto"/>
          <w:sz w:val="24"/>
          <w:highlight w:val="none"/>
        </w:rPr>
        <w:t>发包人向承包人提供图纸的数量：</w:t>
      </w:r>
      <w:r>
        <w:rPr>
          <w:rFonts w:hint="eastAsia" w:ascii="宋体" w:hAnsi="宋体" w:cs="宋体"/>
          <w:b/>
          <w:color w:val="auto"/>
          <w:sz w:val="24"/>
          <w:highlight w:val="none"/>
          <w:u w:val="single"/>
          <w:lang w:eastAsia="zh-TW"/>
        </w:rPr>
        <w:t>　</w:t>
      </w:r>
      <w:r>
        <w:rPr>
          <w:rFonts w:hint="eastAsia" w:ascii="宋体" w:hAnsi="宋体" w:cs="宋体"/>
          <w:b/>
          <w:color w:val="auto"/>
          <w:sz w:val="24"/>
          <w:highlight w:val="none"/>
          <w:u w:val="single"/>
        </w:rPr>
        <w:t>无 ，</w:t>
      </w:r>
      <w:r>
        <w:rPr>
          <w:rFonts w:hint="eastAsia" w:ascii="宋体" w:hAnsi="宋体" w:cs="宋体"/>
          <w:color w:val="auto"/>
          <w:sz w:val="24"/>
          <w:highlight w:val="none"/>
        </w:rPr>
        <w:t>发包人向承包人提供图纸的内容：</w:t>
      </w:r>
      <w:r>
        <w:rPr>
          <w:rFonts w:hint="eastAsia" w:ascii="宋体" w:hAnsi="宋体" w:cs="宋体"/>
          <w:color w:val="auto"/>
          <w:sz w:val="24"/>
          <w:highlight w:val="none"/>
          <w:u w:val="single"/>
        </w:rPr>
        <w:t>无</w:t>
      </w:r>
      <w:r>
        <w:rPr>
          <w:rFonts w:hint="eastAsia" w:ascii="宋体" w:hAnsi="宋体" w:cs="宋体"/>
          <w:b/>
          <w:color w:val="auto"/>
          <w:sz w:val="24"/>
          <w:highlight w:val="none"/>
          <w:u w:val="single"/>
          <w:lang w:eastAsia="zh-TW"/>
        </w:rPr>
        <w:t>。</w:t>
      </w:r>
    </w:p>
    <w:p w14:paraId="33BDE8B3">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1.6.2承包人文件</w:t>
      </w:r>
    </w:p>
    <w:p w14:paraId="1794E55C">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需要由承包人提供的文件、期限、数量及形式：</w:t>
      </w:r>
      <w:r>
        <w:rPr>
          <w:rFonts w:hint="eastAsia" w:ascii="宋体" w:hAnsi="宋体" w:cs="宋体"/>
          <w:b/>
          <w:color w:val="auto"/>
          <w:sz w:val="24"/>
          <w:highlight w:val="none"/>
          <w:u w:val="single"/>
          <w:lang w:eastAsia="zh-TW"/>
        </w:rPr>
        <w:t>由双方另行确定；</w:t>
      </w:r>
    </w:p>
    <w:p w14:paraId="462FB517">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发包人审批承包人文件的期限：</w:t>
      </w:r>
      <w:r>
        <w:rPr>
          <w:rFonts w:hint="eastAsia" w:ascii="宋体" w:hAnsi="宋体" w:cs="宋体"/>
          <w:b/>
          <w:color w:val="auto"/>
          <w:sz w:val="24"/>
          <w:highlight w:val="none"/>
          <w:u w:val="single"/>
          <w:lang w:eastAsia="zh-TW"/>
        </w:rPr>
        <w:t>双方另行确定。</w:t>
      </w:r>
    </w:p>
    <w:p w14:paraId="2F4315D0">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1.6.3 现场图纸准备</w:t>
      </w:r>
    </w:p>
    <w:p w14:paraId="3BA899F7">
      <w:pPr>
        <w:spacing w:line="460" w:lineRule="exact"/>
        <w:ind w:firstLine="480"/>
        <w:contextualSpacing/>
        <w:rPr>
          <w:rFonts w:hint="eastAsia" w:ascii="宋体" w:hAnsi="宋体" w:cs="宋体"/>
          <w:b/>
          <w:color w:val="auto"/>
          <w:sz w:val="24"/>
          <w:highlight w:val="none"/>
          <w:u w:val="single"/>
        </w:rPr>
      </w:pPr>
      <w:r>
        <w:rPr>
          <w:rFonts w:hint="eastAsia" w:ascii="宋体" w:hAnsi="宋体" w:cs="宋体"/>
          <w:color w:val="auto"/>
          <w:sz w:val="24"/>
          <w:highlight w:val="none"/>
        </w:rPr>
        <w:t>关于现场图纸准备的约定：</w:t>
      </w:r>
      <w:r>
        <w:rPr>
          <w:rFonts w:hint="eastAsia" w:ascii="宋体" w:hAnsi="宋体" w:cs="宋体"/>
          <w:color w:val="auto"/>
          <w:sz w:val="24"/>
          <w:highlight w:val="none"/>
          <w:u w:val="single"/>
        </w:rPr>
        <w:t>无</w:t>
      </w:r>
      <w:r>
        <w:rPr>
          <w:rFonts w:hint="eastAsia" w:ascii="宋体" w:hAnsi="宋体" w:cs="宋体"/>
          <w:b/>
          <w:color w:val="auto"/>
          <w:sz w:val="24"/>
          <w:highlight w:val="none"/>
          <w:u w:val="single"/>
          <w:lang w:eastAsia="zh-TW"/>
        </w:rPr>
        <w:t>。</w:t>
      </w:r>
    </w:p>
    <w:p w14:paraId="4E27648F">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1.7 联络</w:t>
      </w:r>
    </w:p>
    <w:p w14:paraId="584994E5">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1.7.1发包人和承包人应当在</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lang w:eastAsia="zh-TW"/>
        </w:rPr>
        <w:t xml:space="preserve">   7  </w:t>
      </w:r>
      <w:r>
        <w:rPr>
          <w:rFonts w:hint="eastAsia" w:ascii="宋体" w:hAnsi="宋体" w:cs="宋体"/>
          <w:color w:val="auto"/>
          <w:sz w:val="24"/>
          <w:highlight w:val="none"/>
        </w:rPr>
        <w:t>天内将与合同有关的通知、批准、证明、证书、指示、指令、要求、请求、同意、意见、确定和决定等书面函件送达对方当事人。</w:t>
      </w:r>
    </w:p>
    <w:p w14:paraId="19E1F1F5">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1.7.2 发包人接收文件的地点：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；发包人指定的接收人为：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C0BF28A">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承包人接收文件的地点：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；承包人指定的接收人为：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16443E4">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监理人接收文件的地点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；监理人指定的接收人为：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3E8D5EAA">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1.10 交通运输</w:t>
      </w:r>
    </w:p>
    <w:p w14:paraId="50757B9F">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1.10.1 出入现场的权利</w:t>
      </w:r>
    </w:p>
    <w:p w14:paraId="461450C3">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关于出入现场的权利的约定：</w:t>
      </w:r>
      <w:r>
        <w:rPr>
          <w:rFonts w:hint="eastAsia" w:ascii="宋体" w:hAnsi="宋体" w:cs="宋体"/>
          <w:b/>
          <w:color w:val="auto"/>
          <w:sz w:val="24"/>
          <w:highlight w:val="none"/>
          <w:u w:val="single"/>
          <w:lang w:eastAsia="zh-TW"/>
        </w:rPr>
        <w:t>按本合同通用条款执行</w:t>
      </w:r>
      <w:r>
        <w:rPr>
          <w:rFonts w:hint="eastAsia" w:ascii="宋体" w:hAnsi="宋体" w:cs="宋体"/>
          <w:b/>
          <w:color w:val="auto"/>
          <w:sz w:val="24"/>
          <w:highlight w:val="none"/>
          <w:u w:val="single"/>
        </w:rPr>
        <w:t>。</w:t>
      </w:r>
    </w:p>
    <w:p w14:paraId="146B260E">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1.10.2场内交通</w:t>
      </w:r>
    </w:p>
    <w:p w14:paraId="6D9F9910">
      <w:pPr>
        <w:spacing w:line="460" w:lineRule="exact"/>
        <w:ind w:firstLine="480"/>
        <w:contextualSpacing/>
        <w:rPr>
          <w:rFonts w:hint="eastAsia" w:ascii="宋体" w:hAnsi="宋体" w:cs="宋体"/>
          <w:b/>
          <w:color w:val="auto"/>
          <w:sz w:val="24"/>
          <w:highlight w:val="none"/>
          <w:u w:val="single"/>
          <w:lang w:eastAsia="zh-TW"/>
        </w:rPr>
      </w:pPr>
      <w:r>
        <w:rPr>
          <w:rFonts w:hint="eastAsia" w:ascii="宋体" w:hAnsi="宋体" w:cs="宋体"/>
          <w:color w:val="auto"/>
          <w:sz w:val="24"/>
          <w:highlight w:val="none"/>
        </w:rPr>
        <w:t>关于场外交通和场内交通的边界的约定：</w:t>
      </w:r>
      <w:r>
        <w:rPr>
          <w:rFonts w:hint="eastAsia" w:ascii="宋体" w:hAnsi="宋体" w:cs="宋体"/>
          <w:b/>
          <w:color w:val="auto"/>
          <w:sz w:val="24"/>
          <w:highlight w:val="none"/>
          <w:u w:val="single"/>
          <w:lang w:eastAsia="zh-TW"/>
        </w:rPr>
        <w:t>以本工程</w:t>
      </w:r>
      <w:r>
        <w:rPr>
          <w:rFonts w:hint="eastAsia" w:ascii="宋体" w:hAnsi="宋体" w:cs="宋体"/>
          <w:b/>
          <w:color w:val="auto"/>
          <w:sz w:val="24"/>
          <w:highlight w:val="none"/>
          <w:u w:val="single"/>
        </w:rPr>
        <w:t>校园外</w:t>
      </w:r>
      <w:r>
        <w:rPr>
          <w:rFonts w:hint="eastAsia" w:ascii="宋体" w:hAnsi="宋体" w:cs="宋体"/>
          <w:b/>
          <w:color w:val="auto"/>
          <w:sz w:val="24"/>
          <w:highlight w:val="none"/>
          <w:u w:val="single"/>
          <w:lang w:eastAsia="zh-TW"/>
        </w:rPr>
        <w:t>围墙为界 。</w:t>
      </w:r>
    </w:p>
    <w:p w14:paraId="1EBFDA93">
      <w:pPr>
        <w:spacing w:line="460" w:lineRule="exact"/>
        <w:ind w:firstLine="480"/>
        <w:contextualSpacing/>
        <w:rPr>
          <w:rFonts w:hint="eastAsia" w:ascii="宋体" w:hAnsi="宋体" w:cs="宋体"/>
          <w:b/>
          <w:color w:val="auto"/>
          <w:sz w:val="24"/>
          <w:highlight w:val="none"/>
          <w:u w:val="single"/>
          <w:lang w:eastAsia="zh-TW"/>
        </w:rPr>
      </w:pPr>
      <w:r>
        <w:rPr>
          <w:rFonts w:hint="eastAsia" w:ascii="宋体" w:hAnsi="宋体" w:cs="宋体"/>
          <w:color w:val="auto"/>
          <w:sz w:val="24"/>
          <w:highlight w:val="none"/>
        </w:rPr>
        <w:t>关于发包人向承包人免费提供满足工程施工需要的场内道路和交通设施的约定：</w:t>
      </w:r>
      <w:r>
        <w:rPr>
          <w:rFonts w:hint="eastAsia" w:ascii="宋体" w:hAnsi="宋体" w:cs="宋体"/>
          <w:b/>
          <w:color w:val="auto"/>
          <w:sz w:val="24"/>
          <w:highlight w:val="none"/>
          <w:u w:val="single"/>
          <w:lang w:eastAsia="zh-TW"/>
        </w:rPr>
        <w:t>现状，未具备部分由承包人自行负责，费用已包含在合同价款内</w:t>
      </w:r>
      <w:r>
        <w:rPr>
          <w:rFonts w:hint="eastAsia" w:ascii="宋体" w:hAnsi="宋体" w:cs="宋体"/>
          <w:b/>
          <w:color w:val="auto"/>
          <w:sz w:val="24"/>
          <w:highlight w:val="none"/>
          <w:u w:val="single"/>
        </w:rPr>
        <w:t>。</w:t>
      </w:r>
      <w:r>
        <w:rPr>
          <w:rFonts w:hint="eastAsia" w:ascii="宋体" w:hAnsi="宋体" w:cs="宋体"/>
          <w:b/>
          <w:color w:val="auto"/>
          <w:sz w:val="24"/>
          <w:highlight w:val="none"/>
          <w:u w:val="single"/>
          <w:lang w:eastAsia="zh-TW"/>
        </w:rPr>
        <w:t xml:space="preserve"> </w:t>
      </w:r>
    </w:p>
    <w:p w14:paraId="4130F246">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1.10.3超大件和超重件的运输</w:t>
      </w:r>
    </w:p>
    <w:p w14:paraId="0DCB3C1A">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运输超大件或超重件所需的道路和桥梁临时加固改造费用和其他有关费用由</w:t>
      </w:r>
      <w:r>
        <w:rPr>
          <w:rFonts w:hint="eastAsia" w:ascii="宋体" w:hAnsi="宋体" w:cs="宋体"/>
          <w:b/>
          <w:color w:val="auto"/>
          <w:sz w:val="24"/>
          <w:highlight w:val="none"/>
          <w:u w:val="single"/>
          <w:lang w:eastAsia="zh-TW"/>
        </w:rPr>
        <w:t xml:space="preserve">  </w:t>
      </w:r>
      <w:r>
        <w:rPr>
          <w:rFonts w:hint="eastAsia" w:ascii="宋体" w:hAnsi="宋体" w:cs="宋体"/>
          <w:b/>
          <w:color w:val="auto"/>
          <w:sz w:val="24"/>
          <w:highlight w:val="none"/>
          <w:u w:val="single"/>
        </w:rPr>
        <w:t>承包人</w:t>
      </w:r>
      <w:r>
        <w:rPr>
          <w:rFonts w:hint="eastAsia" w:ascii="宋体" w:hAnsi="宋体" w:cs="宋体"/>
          <w:b/>
          <w:color w:val="auto"/>
          <w:sz w:val="24"/>
          <w:highlight w:val="none"/>
          <w:u w:val="single"/>
          <w:lang w:eastAsia="zh-TW"/>
        </w:rPr>
        <w:t xml:space="preserve">  </w:t>
      </w:r>
      <w:r>
        <w:rPr>
          <w:rFonts w:hint="eastAsia" w:ascii="宋体" w:hAnsi="宋体" w:cs="宋体"/>
          <w:color w:val="auto"/>
          <w:sz w:val="24"/>
          <w:highlight w:val="none"/>
        </w:rPr>
        <w:t>承担。</w:t>
      </w:r>
    </w:p>
    <w:p w14:paraId="48CD6EA9">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1.11 知识产权</w:t>
      </w:r>
    </w:p>
    <w:p w14:paraId="0C1B3299">
      <w:pPr>
        <w:spacing w:line="460" w:lineRule="exact"/>
        <w:ind w:firstLine="480"/>
        <w:contextualSpacing/>
        <w:rPr>
          <w:rFonts w:hint="eastAsia" w:ascii="宋体" w:hAnsi="宋体" w:cs="宋体"/>
          <w:b/>
          <w:color w:val="auto"/>
          <w:sz w:val="24"/>
          <w:highlight w:val="none"/>
          <w:u w:val="single"/>
        </w:rPr>
      </w:pPr>
      <w:r>
        <w:rPr>
          <w:rFonts w:hint="eastAsia" w:ascii="宋体" w:hAnsi="宋体" w:cs="宋体"/>
          <w:color w:val="auto"/>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auto"/>
          <w:sz w:val="24"/>
          <w:highlight w:val="none"/>
          <w:u w:val="single"/>
        </w:rPr>
        <w:t xml:space="preserve">      </w:t>
      </w:r>
    </w:p>
    <w:p w14:paraId="0A70CBF6">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关于发包人提供的上述文件的使用限制的要求：</w:t>
      </w:r>
      <w:r>
        <w:rPr>
          <w:rFonts w:hint="eastAsia" w:ascii="宋体" w:hAnsi="宋体" w:cs="宋体"/>
          <w:b/>
          <w:color w:val="auto"/>
          <w:sz w:val="24"/>
          <w:highlight w:val="none"/>
          <w:u w:val="single"/>
          <w:lang w:eastAsia="zh-TW"/>
        </w:rPr>
        <w:t>按通用条款执行。</w:t>
      </w:r>
    </w:p>
    <w:p w14:paraId="244D4E92">
      <w:pPr>
        <w:spacing w:line="460" w:lineRule="exact"/>
        <w:ind w:firstLine="480"/>
        <w:contextualSpacing/>
        <w:rPr>
          <w:rFonts w:hint="eastAsia" w:ascii="宋体" w:hAnsi="宋体" w:cs="宋体"/>
          <w:b/>
          <w:color w:val="auto"/>
          <w:sz w:val="24"/>
          <w:highlight w:val="none"/>
          <w:u w:val="single"/>
          <w:lang w:eastAsia="zh-TW"/>
        </w:rPr>
      </w:pPr>
      <w:r>
        <w:rPr>
          <w:rFonts w:hint="eastAsia" w:ascii="宋体" w:hAnsi="宋体" w:cs="宋体"/>
          <w:color w:val="auto"/>
          <w:sz w:val="24"/>
          <w:highlight w:val="none"/>
        </w:rPr>
        <w:t>1.11.2 关于承包人为实施工程所编制文件的著作权的归属：</w:t>
      </w:r>
      <w:r>
        <w:rPr>
          <w:rFonts w:hint="eastAsia" w:ascii="宋体" w:hAnsi="宋体" w:cs="宋体"/>
          <w:b/>
          <w:color w:val="auto"/>
          <w:sz w:val="24"/>
          <w:highlight w:val="none"/>
          <w:u w:val="single"/>
          <w:lang w:eastAsia="zh-TW"/>
        </w:rPr>
        <w:t>按通用条款执行。</w:t>
      </w:r>
    </w:p>
    <w:p w14:paraId="44CC0557">
      <w:pPr>
        <w:spacing w:line="460" w:lineRule="exact"/>
        <w:ind w:firstLine="480"/>
        <w:contextualSpacing/>
        <w:rPr>
          <w:rFonts w:hint="eastAsia" w:ascii="宋体" w:hAnsi="宋体" w:cs="宋体"/>
          <w:b/>
          <w:color w:val="auto"/>
          <w:sz w:val="24"/>
          <w:highlight w:val="none"/>
          <w:u w:val="single"/>
          <w:lang w:eastAsia="zh-TW"/>
        </w:rPr>
      </w:pPr>
      <w:r>
        <w:rPr>
          <w:rFonts w:hint="eastAsia" w:ascii="宋体" w:hAnsi="宋体" w:cs="宋体"/>
          <w:color w:val="auto"/>
          <w:sz w:val="24"/>
          <w:highlight w:val="none"/>
        </w:rPr>
        <w:t>关于承包人提供的上述文件的使用限制的要求：</w:t>
      </w:r>
      <w:r>
        <w:rPr>
          <w:rFonts w:hint="eastAsia" w:ascii="宋体" w:hAnsi="宋体" w:cs="宋体"/>
          <w:b/>
          <w:color w:val="auto"/>
          <w:sz w:val="24"/>
          <w:highlight w:val="none"/>
          <w:u w:val="single"/>
          <w:lang w:eastAsia="zh-TW"/>
        </w:rPr>
        <w:t>按通用条款执行。</w:t>
      </w:r>
    </w:p>
    <w:p w14:paraId="61F5AD53">
      <w:pPr>
        <w:spacing w:line="460" w:lineRule="exact"/>
        <w:ind w:firstLine="480"/>
        <w:contextualSpacing/>
        <w:rPr>
          <w:rFonts w:hint="eastAsia" w:ascii="宋体" w:hAnsi="宋体" w:cs="宋体"/>
          <w:b/>
          <w:color w:val="auto"/>
          <w:sz w:val="24"/>
          <w:highlight w:val="none"/>
          <w:u w:val="single"/>
          <w:lang w:eastAsia="zh-TW"/>
        </w:rPr>
      </w:pPr>
      <w:r>
        <w:rPr>
          <w:rFonts w:hint="eastAsia" w:ascii="宋体" w:hAnsi="宋体" w:cs="宋体"/>
          <w:color w:val="auto"/>
          <w:sz w:val="24"/>
          <w:highlight w:val="none"/>
        </w:rPr>
        <w:t>1.11.3 承包人在施工过程中所采用的专利、专有技术、技术秘密的使用费的承担方式：</w:t>
      </w:r>
      <w:r>
        <w:rPr>
          <w:rFonts w:hint="eastAsia" w:ascii="宋体" w:hAnsi="宋体" w:cs="宋体"/>
          <w:b/>
          <w:color w:val="auto"/>
          <w:sz w:val="24"/>
          <w:highlight w:val="none"/>
          <w:u w:val="single"/>
          <w:lang w:eastAsia="zh-TW"/>
        </w:rPr>
        <w:t>已含在合同价中。</w:t>
      </w:r>
    </w:p>
    <w:p w14:paraId="29073760">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1.12工程量清单错误的修正</w:t>
      </w:r>
    </w:p>
    <w:p w14:paraId="14E418C6">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出现工程量清单错误时，是否调整合同价格</w:t>
      </w:r>
      <w:r>
        <w:rPr>
          <w:rFonts w:hint="eastAsia" w:ascii="宋体" w:hAnsi="宋体" w:cs="宋体"/>
          <w:b/>
          <w:color w:val="auto"/>
          <w:sz w:val="24"/>
          <w:highlight w:val="none"/>
          <w:u w:val="single"/>
          <w:lang w:eastAsia="zh-TW"/>
        </w:rPr>
        <w:t xml:space="preserve">：  按通用条款   </w:t>
      </w:r>
      <w:r>
        <w:rPr>
          <w:rFonts w:hint="eastAsia" w:ascii="宋体" w:hAnsi="宋体" w:cs="宋体"/>
          <w:color w:val="auto"/>
          <w:sz w:val="24"/>
          <w:highlight w:val="none"/>
        </w:rPr>
        <w:t>。</w:t>
      </w:r>
    </w:p>
    <w:p w14:paraId="0D970E91">
      <w:pPr>
        <w:spacing w:line="460" w:lineRule="exact"/>
        <w:ind w:firstLine="480"/>
        <w:contextualSpacing/>
        <w:rPr>
          <w:rFonts w:hint="eastAsia" w:ascii="宋体" w:hAnsi="宋体" w:cs="宋体"/>
          <w:b/>
          <w:color w:val="auto"/>
          <w:sz w:val="24"/>
          <w:highlight w:val="none"/>
          <w:u w:val="single"/>
          <w:lang w:eastAsia="zh-TW"/>
        </w:rPr>
      </w:pPr>
      <w:r>
        <w:rPr>
          <w:rFonts w:hint="eastAsia" w:ascii="宋体" w:hAnsi="宋体" w:cs="宋体"/>
          <w:color w:val="auto"/>
          <w:sz w:val="24"/>
          <w:highlight w:val="none"/>
        </w:rPr>
        <w:t>允许调整合同价格的工程量偏差范围：</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eastAsia="zh-TW"/>
        </w:rPr>
        <w:t xml:space="preserve">   </w:t>
      </w:r>
    </w:p>
    <w:p w14:paraId="771691B6">
      <w:pPr>
        <w:pStyle w:val="5"/>
        <w:keepNext w:val="0"/>
        <w:spacing w:line="460" w:lineRule="exact"/>
        <w:ind w:firstLine="24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发包人</w:t>
      </w:r>
    </w:p>
    <w:p w14:paraId="37E0E66F">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2.1发包人代表</w:t>
      </w:r>
    </w:p>
    <w:p w14:paraId="49F4F8C8">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发包人代表：</w:t>
      </w:r>
    </w:p>
    <w:p w14:paraId="55F8DCEF">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姓  名：</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47409337">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身份证号：</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135C8F62">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职   务：</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60F55361">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3E8C9398">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电子信箱：</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32070284">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通信地址：</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51F842B1">
      <w:pPr>
        <w:spacing w:line="460" w:lineRule="exact"/>
        <w:ind w:firstLine="480"/>
        <w:contextualSpacing/>
        <w:rPr>
          <w:rFonts w:hint="eastAsia" w:ascii="宋体" w:hAnsi="宋体" w:cs="宋体"/>
          <w:b/>
          <w:color w:val="auto"/>
          <w:sz w:val="24"/>
          <w:highlight w:val="none"/>
        </w:rPr>
      </w:pPr>
      <w:r>
        <w:rPr>
          <w:rFonts w:hint="eastAsia" w:ascii="宋体" w:hAnsi="宋体" w:cs="宋体"/>
          <w:color w:val="auto"/>
          <w:sz w:val="24"/>
          <w:highlight w:val="none"/>
        </w:rPr>
        <w:t>发包人对发包人代表的授权范围如下：</w:t>
      </w:r>
      <w:r>
        <w:rPr>
          <w:rFonts w:hint="eastAsia" w:ascii="宋体" w:hAnsi="宋体" w:cs="宋体"/>
          <w:color w:val="auto"/>
          <w:sz w:val="24"/>
          <w:highlight w:val="none"/>
          <w:u w:val="single"/>
        </w:rPr>
        <w:t>　　</w:t>
      </w:r>
      <w:r>
        <w:rPr>
          <w:rFonts w:hint="eastAsia" w:ascii="宋体" w:hAnsi="宋体" w:cs="宋体"/>
          <w:b/>
          <w:bCs/>
          <w:color w:val="auto"/>
          <w:sz w:val="24"/>
          <w:highlight w:val="none"/>
          <w:u w:val="single"/>
          <w:lang w:eastAsia="zh-TW"/>
        </w:rPr>
        <w:t>代表发包方行使本合同约定的发包方的权力和监理人需要取得发包人批准的权力。</w:t>
      </w:r>
      <w:r>
        <w:rPr>
          <w:rFonts w:hint="eastAsia" w:ascii="宋体" w:hAnsi="宋体" w:cs="宋体"/>
          <w:b/>
          <w:bCs/>
          <w:color w:val="auto"/>
          <w:sz w:val="24"/>
          <w:highlight w:val="none"/>
          <w:u w:val="single"/>
        </w:rPr>
        <w:t>处理与协调工程施工中的重大问题及外部工作联系等事宜。</w:t>
      </w:r>
    </w:p>
    <w:p w14:paraId="3C2357BE">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2.4 施工现场、施工条件和基础资料的提供</w:t>
      </w:r>
    </w:p>
    <w:p w14:paraId="32E9ECE4">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2.4.1 提供施工现场</w:t>
      </w:r>
    </w:p>
    <w:p w14:paraId="5331AAA3">
      <w:pPr>
        <w:spacing w:line="460" w:lineRule="exact"/>
        <w:ind w:firstLine="480"/>
        <w:contextualSpacing/>
        <w:jc w:val="left"/>
        <w:rPr>
          <w:rFonts w:hint="eastAsia" w:ascii="宋体" w:hAnsi="宋体" w:cs="宋体"/>
          <w:b/>
          <w:bCs/>
          <w:color w:val="auto"/>
          <w:sz w:val="24"/>
          <w:highlight w:val="none"/>
          <w:u w:val="single"/>
          <w:lang w:eastAsia="zh-TW"/>
        </w:rPr>
      </w:pPr>
      <w:r>
        <w:rPr>
          <w:rFonts w:hint="eastAsia" w:ascii="宋体" w:hAnsi="宋体" w:cs="宋体"/>
          <w:color w:val="auto"/>
          <w:sz w:val="24"/>
          <w:highlight w:val="none"/>
        </w:rPr>
        <w:t>关于发包人移交施工现场的期限要求：</w:t>
      </w:r>
      <w:r>
        <w:rPr>
          <w:rFonts w:hint="eastAsia" w:ascii="宋体" w:hAnsi="宋体" w:cs="宋体"/>
          <w:color w:val="auto"/>
          <w:sz w:val="24"/>
          <w:highlight w:val="none"/>
          <w:u w:val="single"/>
        </w:rPr>
        <w:t>　　</w:t>
      </w:r>
      <w:r>
        <w:rPr>
          <w:rFonts w:hint="eastAsia" w:ascii="宋体" w:hAnsi="宋体" w:cs="宋体"/>
          <w:b/>
          <w:bCs/>
          <w:color w:val="auto"/>
          <w:sz w:val="24"/>
          <w:highlight w:val="none"/>
          <w:u w:val="single"/>
          <w:lang w:eastAsia="zh-TW"/>
        </w:rPr>
        <w:t>开工前</w:t>
      </w:r>
      <w:r>
        <w:rPr>
          <w:rFonts w:hint="eastAsia" w:ascii="宋体" w:hAnsi="宋体" w:cs="宋体"/>
          <w:b/>
          <w:bCs/>
          <w:color w:val="auto"/>
          <w:sz w:val="24"/>
          <w:highlight w:val="none"/>
          <w:u w:val="single"/>
        </w:rPr>
        <w:t>五天</w:t>
      </w:r>
      <w:r>
        <w:rPr>
          <w:rFonts w:hint="eastAsia" w:ascii="宋体" w:hAnsi="宋体" w:cs="宋体"/>
          <w:b/>
          <w:bCs/>
          <w:color w:val="auto"/>
          <w:sz w:val="24"/>
          <w:highlight w:val="none"/>
          <w:u w:val="single"/>
          <w:lang w:eastAsia="zh-TW"/>
        </w:rPr>
        <w:t>业主现场交验　　 。</w:t>
      </w:r>
    </w:p>
    <w:p w14:paraId="336C17D1">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2.4.2 提供施工条件</w:t>
      </w:r>
    </w:p>
    <w:p w14:paraId="54DA7648">
      <w:pPr>
        <w:spacing w:line="460" w:lineRule="exact"/>
        <w:ind w:firstLine="480"/>
        <w:contextualSpacing/>
        <w:jc w:val="left"/>
        <w:rPr>
          <w:rFonts w:hint="eastAsia" w:ascii="宋体" w:hAnsi="宋体" w:cs="宋体"/>
          <w:b/>
          <w:bCs/>
          <w:color w:val="auto"/>
          <w:sz w:val="24"/>
          <w:highlight w:val="none"/>
          <w:u w:val="single"/>
          <w:lang w:eastAsia="zh-TW"/>
        </w:rPr>
      </w:pPr>
      <w:r>
        <w:rPr>
          <w:rFonts w:hint="eastAsia" w:ascii="宋体" w:hAnsi="宋体" w:cs="宋体"/>
          <w:color w:val="auto"/>
          <w:sz w:val="24"/>
          <w:highlight w:val="none"/>
        </w:rPr>
        <w:t>关于发包人应负责提供施工所需要的条件，包括：</w:t>
      </w:r>
      <w:r>
        <w:rPr>
          <w:rFonts w:hint="eastAsia" w:ascii="宋体" w:hAnsi="宋体" w:cs="宋体"/>
          <w:b/>
          <w:bCs/>
          <w:color w:val="auto"/>
          <w:sz w:val="24"/>
          <w:highlight w:val="none"/>
          <w:u w:val="single"/>
          <w:lang w:eastAsia="zh-TW"/>
        </w:rPr>
        <w:t xml:space="preserve"> (1) 施工场地具备施工条件的要求及完成的时间 : 已经具备施工条件。</w:t>
      </w:r>
    </w:p>
    <w:p w14:paraId="5BF87B53">
      <w:pPr>
        <w:spacing w:line="460" w:lineRule="exact"/>
        <w:ind w:firstLine="482"/>
        <w:contextualSpacing/>
        <w:jc w:val="left"/>
        <w:rPr>
          <w:rFonts w:hint="eastAsia" w:ascii="宋体" w:hAnsi="宋体" w:cs="宋体"/>
          <w:b/>
          <w:bCs/>
          <w:color w:val="auto"/>
          <w:sz w:val="24"/>
          <w:highlight w:val="none"/>
          <w:u w:val="single"/>
          <w:lang w:eastAsia="zh-TW"/>
        </w:rPr>
      </w:pPr>
      <w:r>
        <w:rPr>
          <w:rFonts w:hint="eastAsia" w:ascii="宋体" w:hAnsi="宋体" w:cs="宋体"/>
          <w:b/>
          <w:bCs/>
          <w:color w:val="auto"/>
          <w:sz w:val="24"/>
          <w:highlight w:val="none"/>
          <w:u w:val="single"/>
          <w:lang w:eastAsia="zh-TW"/>
        </w:rPr>
        <w:t>(2) 水电线路按现有条件，其余接入的事项及费用由施工单位承担。</w:t>
      </w:r>
    </w:p>
    <w:p w14:paraId="66A010D1">
      <w:pPr>
        <w:spacing w:line="460" w:lineRule="exact"/>
        <w:ind w:firstLine="480"/>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lang w:eastAsia="zh-TW"/>
        </w:rPr>
        <w:t>发包人委托承包人办理的工作</w:t>
      </w:r>
      <w:r>
        <w:rPr>
          <w:rFonts w:hint="eastAsia" w:ascii="宋体" w:hAnsi="宋体" w:cs="宋体"/>
          <w:color w:val="auto"/>
          <w:sz w:val="24"/>
          <w:highlight w:val="none"/>
        </w:rPr>
        <w:t xml:space="preserve">: </w:t>
      </w:r>
      <w:r>
        <w:rPr>
          <w:rFonts w:hint="eastAsia" w:ascii="宋体" w:hAnsi="宋体" w:cs="宋体"/>
          <w:b/>
          <w:bCs/>
          <w:color w:val="auto"/>
          <w:sz w:val="24"/>
          <w:highlight w:val="none"/>
          <w:u w:val="single"/>
        </w:rPr>
        <w:t xml:space="preserve">   视具体情况协商处理。</w:t>
      </w:r>
    </w:p>
    <w:p w14:paraId="25B210D2">
      <w:pPr>
        <w:pStyle w:val="5"/>
        <w:keepNext w:val="0"/>
        <w:spacing w:line="460" w:lineRule="exact"/>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承包人</w:t>
      </w:r>
    </w:p>
    <w:p w14:paraId="3B3C1B89">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3.1 承包人的一般义务</w:t>
      </w:r>
    </w:p>
    <w:p w14:paraId="0BF9290B">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3.1.1承包人提交的竣工资料的内容：</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按照省、市及行业规定  </w:t>
      </w:r>
      <w:r>
        <w:rPr>
          <w:rFonts w:hint="eastAsia" w:ascii="宋体" w:hAnsi="宋体" w:cs="宋体"/>
          <w:color w:val="auto"/>
          <w:sz w:val="24"/>
          <w:highlight w:val="none"/>
        </w:rPr>
        <w:t>。</w:t>
      </w:r>
    </w:p>
    <w:p w14:paraId="70A84F67">
      <w:pPr>
        <w:spacing w:line="460" w:lineRule="exact"/>
        <w:ind w:firstLine="480"/>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rPr>
        <w:t>承包人需要提交的竣工资料套数：</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提供叁套完整</w:t>
      </w:r>
      <w:r>
        <w:rPr>
          <w:rFonts w:hint="eastAsia" w:ascii="宋体" w:hAnsi="宋体" w:cs="宋体"/>
          <w:b/>
          <w:bCs/>
          <w:color w:val="auto"/>
          <w:sz w:val="24"/>
          <w:highlight w:val="none"/>
          <w:u w:val="single"/>
          <w:lang w:eastAsia="zh-TW"/>
        </w:rPr>
        <w:t>的竣工图和竣工结算及其他资料。</w:t>
      </w:r>
      <w:r>
        <w:rPr>
          <w:rFonts w:hint="eastAsia" w:ascii="宋体" w:hAnsi="宋体" w:cs="宋体"/>
          <w:color w:val="auto"/>
          <w:sz w:val="24"/>
          <w:highlight w:val="none"/>
          <w:u w:val="single"/>
          <w:lang w:eastAsia="zh-TW"/>
        </w:rPr>
        <w:t xml:space="preserve"> </w:t>
      </w:r>
    </w:p>
    <w:p w14:paraId="03FB1C68">
      <w:pPr>
        <w:spacing w:line="460" w:lineRule="exact"/>
        <w:contextualSpacing/>
        <w:jc w:val="left"/>
        <w:rPr>
          <w:rFonts w:hint="eastAsia" w:ascii="宋体" w:hAnsi="宋体" w:cs="宋体"/>
          <w:color w:val="auto"/>
          <w:sz w:val="24"/>
          <w:highlight w:val="none"/>
        </w:rPr>
      </w:pPr>
      <w:r>
        <w:rPr>
          <w:rFonts w:hint="eastAsia" w:ascii="宋体" w:hAnsi="宋体" w:cs="宋体"/>
          <w:color w:val="auto"/>
          <w:sz w:val="24"/>
          <w:highlight w:val="none"/>
        </w:rPr>
        <w:t>承包人提交的竣工资料的费用承担：</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由承包人承担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37D6A2B">
      <w:pPr>
        <w:spacing w:line="460" w:lineRule="exact"/>
        <w:contextualSpacing/>
        <w:jc w:val="left"/>
        <w:rPr>
          <w:rFonts w:hint="eastAsia" w:ascii="宋体" w:hAnsi="宋体" w:cs="宋体"/>
          <w:color w:val="auto"/>
          <w:sz w:val="24"/>
          <w:highlight w:val="none"/>
        </w:rPr>
      </w:pPr>
      <w:r>
        <w:rPr>
          <w:rFonts w:hint="eastAsia" w:ascii="宋体" w:hAnsi="宋体" w:cs="宋体"/>
          <w:color w:val="auto"/>
          <w:sz w:val="24"/>
          <w:highlight w:val="none"/>
        </w:rPr>
        <w:t>承包人提交的竣工资料移交时间：</w:t>
      </w:r>
      <w:r>
        <w:rPr>
          <w:rFonts w:hint="eastAsia" w:ascii="宋体" w:hAnsi="宋体" w:cs="宋体"/>
          <w:b/>
          <w:bCs/>
          <w:color w:val="auto"/>
          <w:sz w:val="24"/>
          <w:highlight w:val="none"/>
          <w:u w:val="single"/>
          <w:lang w:eastAsia="zh-TW"/>
        </w:rPr>
        <w:t>工程竣工后</w:t>
      </w:r>
      <w:r>
        <w:rPr>
          <w:rFonts w:hint="eastAsia" w:ascii="宋体" w:hAnsi="宋体" w:cs="宋体"/>
          <w:b/>
          <w:bCs/>
          <w:color w:val="auto"/>
          <w:sz w:val="24"/>
          <w:highlight w:val="none"/>
          <w:u w:val="single"/>
        </w:rPr>
        <w:t>一个月内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D5EC9CB">
      <w:pPr>
        <w:spacing w:line="460" w:lineRule="exact"/>
        <w:ind w:firstLine="480"/>
        <w:contextualSpacing/>
        <w:jc w:val="left"/>
        <w:rPr>
          <w:rFonts w:hint="eastAsia" w:ascii="宋体" w:hAnsi="宋体" w:cs="宋体"/>
          <w:b/>
          <w:bCs/>
          <w:color w:val="auto"/>
          <w:sz w:val="24"/>
          <w:highlight w:val="none"/>
          <w:u w:val="single"/>
        </w:rPr>
      </w:pPr>
      <w:r>
        <w:rPr>
          <w:rFonts w:hint="eastAsia" w:ascii="宋体" w:hAnsi="宋体" w:cs="宋体"/>
          <w:color w:val="auto"/>
          <w:sz w:val="24"/>
          <w:highlight w:val="none"/>
        </w:rPr>
        <w:t>承包人提交的竣工资料形式要求：</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p>
    <w:p w14:paraId="08701FE1">
      <w:pPr>
        <w:spacing w:line="460" w:lineRule="exact"/>
        <w:ind w:firstLine="540"/>
        <w:contextualSpacing/>
        <w:jc w:val="left"/>
        <w:rPr>
          <w:rFonts w:hint="eastAsia" w:ascii="宋体" w:hAnsi="宋体" w:cs="宋体"/>
          <w:color w:val="auto"/>
          <w:sz w:val="24"/>
          <w:highlight w:val="none"/>
        </w:rPr>
      </w:pPr>
      <w:r>
        <w:rPr>
          <w:rFonts w:hint="eastAsia" w:ascii="宋体" w:hAnsi="宋体" w:cs="宋体"/>
          <w:color w:val="auto"/>
          <w:sz w:val="24"/>
          <w:highlight w:val="none"/>
        </w:rPr>
        <w:t>3.1.2承包人应履行的其他义务：</w:t>
      </w:r>
    </w:p>
    <w:p w14:paraId="5083B7E1">
      <w:pPr>
        <w:spacing w:line="460" w:lineRule="exact"/>
        <w:ind w:firstLine="540"/>
        <w:contextualSpacing/>
        <w:jc w:val="left"/>
        <w:rPr>
          <w:rFonts w:hint="eastAsia" w:ascii="宋体" w:hAnsi="宋体" w:cs="宋体"/>
          <w:color w:val="auto"/>
          <w:sz w:val="24"/>
          <w:highlight w:val="none"/>
        </w:rPr>
      </w:pPr>
      <w:r>
        <w:rPr>
          <w:rFonts w:hint="eastAsia" w:ascii="宋体" w:hAnsi="宋体" w:cs="宋体"/>
          <w:color w:val="auto"/>
          <w:sz w:val="24"/>
          <w:highlight w:val="none"/>
        </w:rPr>
        <w:t xml:space="preserve">(1) 需由设计资质等级和业务范围允许的承包人完成的设计文件提交时间: </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p>
    <w:p w14:paraId="683214F8">
      <w:pPr>
        <w:spacing w:line="460" w:lineRule="exact"/>
        <w:ind w:firstLine="540"/>
        <w:contextualSpacing/>
        <w:jc w:val="left"/>
        <w:rPr>
          <w:rFonts w:hint="eastAsia" w:ascii="宋体" w:hAnsi="宋体" w:cs="宋体"/>
          <w:b/>
          <w:bCs/>
          <w:color w:val="auto"/>
          <w:sz w:val="24"/>
          <w:highlight w:val="none"/>
          <w:u w:val="single"/>
        </w:rPr>
      </w:pPr>
      <w:r>
        <w:rPr>
          <w:rFonts w:hint="eastAsia" w:ascii="宋体" w:hAnsi="宋体" w:cs="宋体"/>
          <w:color w:val="auto"/>
          <w:sz w:val="24"/>
          <w:highlight w:val="none"/>
        </w:rPr>
        <w:t>(2) 应提供计划、报表的名称及完成时间：</w:t>
      </w:r>
      <w:r>
        <w:rPr>
          <w:rFonts w:hint="eastAsia" w:ascii="宋体" w:hAnsi="宋体" w:cs="宋体"/>
          <w:b/>
          <w:bCs/>
          <w:color w:val="auto"/>
          <w:sz w:val="24"/>
          <w:highlight w:val="none"/>
          <w:u w:val="single"/>
          <w:lang w:eastAsia="zh-TW"/>
        </w:rPr>
        <w:t xml:space="preserve"> </w:t>
      </w:r>
      <w:r>
        <w:rPr>
          <w:rFonts w:hint="eastAsia" w:ascii="宋体" w:hAnsi="宋体" w:cs="宋体"/>
          <w:b/>
          <w:bCs/>
          <w:color w:val="auto"/>
          <w:sz w:val="24"/>
          <w:highlight w:val="none"/>
          <w:u w:val="single"/>
        </w:rPr>
        <w:t xml:space="preserve">        </w:t>
      </w:r>
    </w:p>
    <w:p w14:paraId="645B4CF3">
      <w:pPr>
        <w:spacing w:line="460" w:lineRule="exact"/>
        <w:ind w:firstLine="480"/>
        <w:contextualSpacing/>
        <w:jc w:val="lef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(3) 承担施工安全保卫工作及非夜间施工照明的责任和要求: </w:t>
      </w:r>
      <w:r>
        <w:rPr>
          <w:rFonts w:hint="eastAsia" w:ascii="宋体" w:hAnsi="宋体" w:cs="宋体"/>
          <w:b/>
          <w:bCs/>
          <w:color w:val="auto"/>
          <w:sz w:val="24"/>
          <w:highlight w:val="none"/>
          <w:u w:val="single"/>
        </w:rPr>
        <w:t>提供和维修非夜间施工使用的照明、围栏设施，并负责安全保卫。</w:t>
      </w:r>
    </w:p>
    <w:p w14:paraId="1DA404D5">
      <w:pPr>
        <w:spacing w:line="460" w:lineRule="exact"/>
        <w:ind w:firstLine="432"/>
        <w:contextualSpacing/>
        <w:jc w:val="left"/>
        <w:rPr>
          <w:rFonts w:hint="eastAsia" w:ascii="宋体" w:hAnsi="宋体" w:cs="宋体"/>
          <w:color w:val="auto"/>
          <w:sz w:val="24"/>
          <w:highlight w:val="none"/>
        </w:rPr>
      </w:pPr>
      <w:r>
        <w:rPr>
          <w:rFonts w:hint="eastAsia" w:ascii="宋体" w:hAnsi="宋体" w:cs="宋体"/>
          <w:color w:val="auto"/>
          <w:sz w:val="24"/>
          <w:highlight w:val="none"/>
        </w:rPr>
        <w:t xml:space="preserve"> (4) 向发包人提供的办公和生活房屋及设施的要求:</w:t>
      </w:r>
      <w:r>
        <w:rPr>
          <w:rFonts w:hint="eastAsia" w:ascii="宋体" w:hAnsi="宋体" w:cs="宋体"/>
          <w:b/>
          <w:bCs/>
          <w:color w:val="auto"/>
          <w:sz w:val="24"/>
          <w:highlight w:val="none"/>
          <w:u w:val="single"/>
        </w:rPr>
        <w:t xml:space="preserve"> 无   。</w:t>
      </w:r>
    </w:p>
    <w:p w14:paraId="385A3134">
      <w:pPr>
        <w:spacing w:line="460" w:lineRule="exact"/>
        <w:ind w:firstLine="480"/>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rPr>
        <w:t>(5) 需承包人办理的有关施工场地交通、环卫和施工噪音管理等手续:</w:t>
      </w:r>
      <w:r>
        <w:rPr>
          <w:rFonts w:hint="eastAsia" w:ascii="宋体" w:hAnsi="宋体" w:cs="宋体"/>
          <w:b/>
          <w:bCs/>
          <w:color w:val="auto"/>
          <w:sz w:val="24"/>
          <w:highlight w:val="none"/>
          <w:u w:val="single"/>
        </w:rPr>
        <w:t>遵守政府有关主管部门对施工场地交通、施工噪音、环境保护和安全生产等的管理规定，按规定办理有关手续，并以书面形式通知发包人。</w:t>
      </w:r>
    </w:p>
    <w:p w14:paraId="771E58DA">
      <w:pPr>
        <w:spacing w:line="460" w:lineRule="exact"/>
        <w:ind w:firstLine="552"/>
        <w:contextualSpacing/>
        <w:jc w:val="lef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 (6) 已完工程成品保护的特殊要求及费用承担: </w:t>
      </w:r>
      <w:r>
        <w:rPr>
          <w:rFonts w:hint="eastAsia" w:ascii="宋体" w:hAnsi="宋体" w:cs="宋体"/>
          <w:b/>
          <w:bCs/>
          <w:color w:val="auto"/>
          <w:sz w:val="24"/>
          <w:highlight w:val="none"/>
          <w:u w:val="single"/>
        </w:rPr>
        <w:t>已竣工工程未交付发包人之前，负责已完成工程的保护工作，所需费用含在报价内</w:t>
      </w:r>
      <w:r>
        <w:rPr>
          <w:rFonts w:hint="eastAsia" w:ascii="宋体" w:hAnsi="宋体" w:cs="宋体"/>
          <w:b/>
          <w:bCs/>
          <w:color w:val="auto"/>
          <w:sz w:val="24"/>
          <w:highlight w:val="none"/>
          <w:u w:val="single"/>
          <w:lang w:eastAsia="zh-TW"/>
        </w:rPr>
        <w:t>。</w:t>
      </w:r>
    </w:p>
    <w:p w14:paraId="62438F8A">
      <w:pPr>
        <w:spacing w:line="460" w:lineRule="exact"/>
        <w:ind w:firstLine="480"/>
        <w:contextualSpacing/>
        <w:jc w:val="lef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(7) 施工场地周围地下管线和邻近建筑物、构筑物（含文物保护建 筑）、古树名木的保护要求及费用承担: </w:t>
      </w:r>
      <w:r>
        <w:rPr>
          <w:rFonts w:hint="eastAsia" w:ascii="宋体" w:hAnsi="宋体" w:cs="宋体"/>
          <w:color w:val="auto"/>
          <w:sz w:val="24"/>
          <w:highlight w:val="none"/>
          <w:u w:val="single"/>
        </w:rPr>
        <w:t>无</w:t>
      </w:r>
      <w:r>
        <w:rPr>
          <w:rFonts w:hint="eastAsia" w:ascii="宋体" w:hAnsi="宋体" w:cs="宋体"/>
          <w:b/>
          <w:bCs/>
          <w:color w:val="auto"/>
          <w:sz w:val="24"/>
          <w:highlight w:val="none"/>
          <w:u w:val="single"/>
        </w:rPr>
        <w:t>。</w:t>
      </w:r>
    </w:p>
    <w:p w14:paraId="54E69426">
      <w:pPr>
        <w:tabs>
          <w:tab w:val="left" w:pos="532"/>
        </w:tabs>
        <w:spacing w:line="460" w:lineRule="exact"/>
        <w:ind w:firstLine="480"/>
        <w:contextualSpacing/>
        <w:jc w:val="left"/>
        <w:rPr>
          <w:rFonts w:hint="eastAsia" w:ascii="宋体" w:hAnsi="宋体" w:cs="宋体"/>
          <w:b/>
          <w:bCs/>
          <w:color w:val="auto"/>
          <w:sz w:val="24"/>
          <w:highlight w:val="none"/>
          <w:u w:val="single"/>
        </w:rPr>
      </w:pPr>
      <w:r>
        <w:rPr>
          <w:rFonts w:hint="eastAsia" w:ascii="宋体" w:hAnsi="宋体" w:cs="宋体"/>
          <w:color w:val="auto"/>
          <w:sz w:val="24"/>
          <w:highlight w:val="none"/>
        </w:rPr>
        <w:t>(8) 施工场地清洁卫生的要求:</w:t>
      </w:r>
      <w:r>
        <w:rPr>
          <w:rFonts w:hint="eastAsia" w:ascii="宋体" w:hAnsi="宋体" w:cs="宋体"/>
          <w:color w:val="auto"/>
          <w:sz w:val="24"/>
          <w:highlight w:val="none"/>
        </w:rPr>
        <w:tab/>
      </w:r>
      <w:r>
        <w:rPr>
          <w:rFonts w:hint="eastAsia" w:ascii="宋体" w:hAnsi="宋体" w:cs="宋体"/>
          <w:b/>
          <w:bCs/>
          <w:color w:val="auto"/>
          <w:sz w:val="24"/>
          <w:highlight w:val="none"/>
          <w:u w:val="single"/>
        </w:rPr>
        <w:t xml:space="preserve">按南通市文明工地标准。  </w:t>
      </w:r>
    </w:p>
    <w:p w14:paraId="2CCE48AD">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3.2 项目经理</w:t>
      </w:r>
    </w:p>
    <w:p w14:paraId="00C6EAA5">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3.2.1 项目经理：</w:t>
      </w:r>
    </w:p>
    <w:p w14:paraId="6A246E97">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姓    名：</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12B38EF8">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身份证号：</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0D80858E">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建造师执业资格等级：</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16905AAD">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建造师注册证书号：</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3AF35A44">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建造师执业印章号：</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24DABE1E">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安全生产考核合格证书号：</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76BC4F73">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3140E4B7">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电子信箱：</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219316BA">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通信地址：</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22DB93AC">
      <w:pPr>
        <w:spacing w:line="460" w:lineRule="exact"/>
        <w:ind w:firstLine="480"/>
        <w:contextualSpacing/>
        <w:rPr>
          <w:rFonts w:hint="eastAsia" w:ascii="宋体" w:hAnsi="宋体" w:cs="宋体"/>
          <w:b/>
          <w:bCs/>
          <w:color w:val="auto"/>
          <w:sz w:val="24"/>
          <w:highlight w:val="none"/>
          <w:u w:val="single"/>
        </w:rPr>
      </w:pPr>
      <w:r>
        <w:rPr>
          <w:rFonts w:hint="eastAsia" w:ascii="宋体" w:hAnsi="宋体" w:cs="宋体"/>
          <w:color w:val="auto"/>
          <w:sz w:val="24"/>
          <w:highlight w:val="none"/>
        </w:rPr>
        <w:t>承包人对项目经理的授权范围如下：</w:t>
      </w:r>
      <w:r>
        <w:rPr>
          <w:rFonts w:hint="eastAsia" w:ascii="宋体" w:hAnsi="宋体" w:cs="宋体"/>
          <w:b/>
          <w:bCs/>
          <w:color w:val="auto"/>
          <w:sz w:val="24"/>
          <w:highlight w:val="none"/>
          <w:u w:val="single"/>
        </w:rPr>
        <w:t>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p>
    <w:p w14:paraId="5CBCE681">
      <w:pPr>
        <w:spacing w:line="460" w:lineRule="exact"/>
        <w:ind w:firstLine="480"/>
        <w:rPr>
          <w:rFonts w:hint="eastAsia" w:ascii="宋体" w:hAnsi="宋体" w:cs="宋体"/>
          <w:color w:val="auto"/>
          <w:sz w:val="24"/>
          <w:highlight w:val="none"/>
          <w:u w:val="single"/>
        </w:rPr>
      </w:pPr>
      <w:r>
        <w:rPr>
          <w:rFonts w:hint="eastAsia" w:ascii="宋体" w:hAnsi="宋体" w:cs="宋体"/>
          <w:color w:val="auto"/>
          <w:sz w:val="24"/>
          <w:highlight w:val="none"/>
        </w:rPr>
        <w:t>关于项目经理每月在施工现场的时间要求：</w:t>
      </w:r>
      <w:r>
        <w:rPr>
          <w:rFonts w:hint="eastAsia" w:ascii="宋体" w:hAnsi="宋体" w:cs="宋体"/>
          <w:color w:val="auto"/>
          <w:sz w:val="24"/>
          <w:highlight w:val="none"/>
          <w:u w:val="single"/>
        </w:rPr>
        <w:t>项目经理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p>
    <w:p w14:paraId="55E3C578">
      <w:pPr>
        <w:spacing w:line="460" w:lineRule="exact"/>
        <w:ind w:firstLine="480"/>
        <w:rPr>
          <w:rFonts w:hint="eastAsia" w:ascii="宋体" w:hAnsi="宋体" w:cs="宋体"/>
          <w:b/>
          <w:bCs/>
          <w:color w:val="auto"/>
          <w:sz w:val="24"/>
          <w:highlight w:val="none"/>
        </w:rPr>
      </w:pPr>
      <w:r>
        <w:rPr>
          <w:rFonts w:hint="eastAsia" w:ascii="宋体" w:hAnsi="宋体" w:cs="宋体"/>
          <w:color w:val="auto"/>
          <w:sz w:val="24"/>
          <w:highlight w:val="none"/>
        </w:rPr>
        <w:t>项目经理证书押证按要求：</w:t>
      </w:r>
      <w:r>
        <w:rPr>
          <w:rFonts w:hint="eastAsia" w:ascii="宋体" w:hAnsi="宋体" w:cs="宋体"/>
          <w:b/>
          <w:bCs/>
          <w:color w:val="auto"/>
          <w:sz w:val="24"/>
          <w:highlight w:val="none"/>
          <w:u w:val="single"/>
        </w:rPr>
        <w:t>合同签订前提供项目经理证书原件至发包人处押证，竣工验收合格后归还。</w:t>
      </w:r>
    </w:p>
    <w:p w14:paraId="1E1B67EF">
      <w:pPr>
        <w:spacing w:line="460" w:lineRule="exact"/>
        <w:ind w:firstLine="480"/>
        <w:rPr>
          <w:rFonts w:hint="eastAsia" w:ascii="宋体" w:hAnsi="宋体" w:cs="宋体"/>
          <w:color w:val="auto"/>
          <w:sz w:val="24"/>
          <w:highlight w:val="none"/>
          <w:u w:val="single"/>
        </w:rPr>
      </w:pPr>
      <w:r>
        <w:rPr>
          <w:rFonts w:hint="eastAsia" w:ascii="宋体" w:hAnsi="宋体" w:cs="宋体"/>
          <w:color w:val="auto"/>
          <w:sz w:val="24"/>
          <w:highlight w:val="none"/>
        </w:rPr>
        <w:t>项目经理未经批准，擅自离开施工现场的违约责任：</w:t>
      </w:r>
      <w:r>
        <w:rPr>
          <w:rFonts w:hint="eastAsia" w:ascii="宋体" w:hAnsi="宋体" w:cs="宋体"/>
          <w:color w:val="auto"/>
          <w:sz w:val="24"/>
          <w:highlight w:val="none"/>
          <w:u w:val="single"/>
        </w:rPr>
        <w:t>从工程开工（以开工令为准）起，项目经理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p>
    <w:p w14:paraId="1C6EFF69">
      <w:pPr>
        <w:spacing w:line="460" w:lineRule="exact"/>
        <w:ind w:firstLine="480"/>
        <w:rPr>
          <w:rFonts w:hint="eastAsia" w:ascii="宋体" w:hAnsi="宋体" w:cs="宋体"/>
          <w:color w:val="auto"/>
          <w:highlight w:val="none"/>
        </w:rPr>
      </w:pPr>
      <w:r>
        <w:rPr>
          <w:rFonts w:hint="eastAsia" w:ascii="宋体" w:hAnsi="宋体" w:cs="宋体"/>
          <w:color w:val="auto"/>
          <w:sz w:val="24"/>
          <w:highlight w:val="none"/>
          <w:u w:val="single"/>
        </w:rPr>
        <w:t>3.2.2承包人擅自更换项目经理的违约责任：承包人必须指派响应文件中承诺的项目经理到施工现场负责施工管理，不得更换。若未经发包人批准，擅自更换项目经理的，则向发包人支付违约金5万。承包人必须指派响应文件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p>
    <w:p w14:paraId="694932D6">
      <w:pPr>
        <w:spacing w:line="460" w:lineRule="exact"/>
        <w:ind w:firstLine="480"/>
        <w:contextualSpacing/>
        <w:jc w:val="left"/>
        <w:rPr>
          <w:rFonts w:hint="eastAsia" w:ascii="宋体" w:hAnsi="宋体" w:cs="宋体"/>
          <w:b/>
          <w:bCs/>
          <w:color w:val="auto"/>
          <w:sz w:val="24"/>
          <w:highlight w:val="none"/>
          <w:u w:val="single"/>
        </w:rPr>
      </w:pPr>
      <w:r>
        <w:rPr>
          <w:rFonts w:hint="eastAsia" w:ascii="宋体" w:hAnsi="宋体" w:cs="宋体"/>
          <w:color w:val="auto"/>
          <w:sz w:val="24"/>
          <w:highlight w:val="none"/>
        </w:rPr>
        <w:t>3.2.3 承包人擅自更换项目经理的违约责任：</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承包人施工期间不得随意变更项目经理。如果出现特殊情况，确需更换的，应当经发包人同意，并提供必要的证明文件报招标投标行政监督部门备案。</w:t>
      </w:r>
    </w:p>
    <w:p w14:paraId="383037D3">
      <w:pPr>
        <w:spacing w:line="460" w:lineRule="exact"/>
        <w:ind w:firstLine="600"/>
        <w:contextualSpacing/>
        <w:jc w:val="left"/>
        <w:rPr>
          <w:rFonts w:hint="eastAsia" w:ascii="宋体" w:hAnsi="宋体" w:cs="宋体"/>
          <w:color w:val="auto"/>
          <w:sz w:val="24"/>
          <w:highlight w:val="none"/>
        </w:rPr>
      </w:pPr>
      <w:r>
        <w:rPr>
          <w:rFonts w:hint="eastAsia" w:ascii="宋体" w:hAnsi="宋体" w:cs="宋体"/>
          <w:color w:val="auto"/>
          <w:sz w:val="24"/>
          <w:highlight w:val="none"/>
        </w:rPr>
        <w:t>3.2.4 承包人无正当理由拒绝更换项目经理的违约责任：</w:t>
      </w:r>
      <w:r>
        <w:rPr>
          <w:rFonts w:hint="eastAsia" w:ascii="宋体" w:hAnsi="宋体" w:cs="宋体"/>
          <w:b/>
          <w:color w:val="auto"/>
          <w:sz w:val="24"/>
          <w:highlight w:val="none"/>
          <w:u w:val="single"/>
        </w:rPr>
        <w:t>发包人有权书面通知承包人更换其认为不称职的项目经理，承包人无正当理由拒绝的</w:t>
      </w:r>
      <w:r>
        <w:rPr>
          <w:rFonts w:hint="eastAsia" w:ascii="宋体" w:hAnsi="宋体" w:cs="宋体"/>
          <w:b/>
          <w:bCs/>
          <w:color w:val="auto"/>
          <w:sz w:val="24"/>
          <w:highlight w:val="none"/>
          <w:u w:val="single"/>
        </w:rPr>
        <w:t xml:space="preserve"> ，在结算时发包人直接罚没履约保证金的20%，同时发包人有权终止合同，勒令承包人退场，已完成工程量不予结算，并由承包人承担由此发生的全部责任和损失。</w:t>
      </w:r>
    </w:p>
    <w:p w14:paraId="2CDA6BB3">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3.3 承包人人员</w:t>
      </w:r>
    </w:p>
    <w:p w14:paraId="526287E5">
      <w:pPr>
        <w:spacing w:line="460" w:lineRule="exact"/>
        <w:ind w:firstLine="480"/>
        <w:contextualSpacing/>
        <w:jc w:val="left"/>
        <w:rPr>
          <w:rFonts w:hint="eastAsia" w:ascii="宋体" w:hAnsi="宋体" w:cs="宋体"/>
          <w:b/>
          <w:color w:val="auto"/>
          <w:sz w:val="24"/>
          <w:highlight w:val="none"/>
          <w:u w:val="single"/>
        </w:rPr>
      </w:pPr>
      <w:r>
        <w:rPr>
          <w:rFonts w:hint="eastAsia" w:ascii="宋体" w:hAnsi="宋体" w:cs="宋体"/>
          <w:color w:val="auto"/>
          <w:sz w:val="24"/>
          <w:highlight w:val="none"/>
        </w:rPr>
        <w:t>3.3.1 承包人提交项目管理机构及施工现场管理人员安排报告的期限：</w:t>
      </w:r>
      <w:r>
        <w:rPr>
          <w:rFonts w:hint="eastAsia" w:ascii="宋体" w:hAnsi="宋体" w:cs="宋体"/>
          <w:b/>
          <w:color w:val="auto"/>
          <w:sz w:val="24"/>
          <w:highlight w:val="none"/>
          <w:u w:val="single"/>
        </w:rPr>
        <w:t xml:space="preserve"> 合同签订时提供；</w:t>
      </w:r>
    </w:p>
    <w:p w14:paraId="29043C2D">
      <w:pPr>
        <w:spacing w:line="460" w:lineRule="exact"/>
        <w:ind w:firstLine="480"/>
        <w:contextualSpacing/>
        <w:jc w:val="left"/>
        <w:rPr>
          <w:rFonts w:hint="eastAsia" w:ascii="宋体" w:hAnsi="宋体" w:cs="宋体"/>
          <w:b/>
          <w:color w:val="auto"/>
          <w:sz w:val="24"/>
          <w:highlight w:val="none"/>
          <w:u w:val="single"/>
        </w:rPr>
      </w:pPr>
      <w:r>
        <w:rPr>
          <w:rFonts w:hint="eastAsia" w:ascii="宋体" w:hAnsi="宋体" w:cs="宋体"/>
          <w:color w:val="auto"/>
          <w:sz w:val="24"/>
          <w:highlight w:val="none"/>
        </w:rPr>
        <w:t xml:space="preserve">3.3.2 承包人无正当理由拒绝撤换主要施工管理人员的违约责任：  </w:t>
      </w:r>
      <w:r>
        <w:rPr>
          <w:rFonts w:hint="eastAsia" w:ascii="宋体" w:hAnsi="宋体" w:cs="宋体"/>
          <w:b/>
          <w:color w:val="auto"/>
          <w:sz w:val="24"/>
          <w:highlight w:val="none"/>
          <w:u w:val="single"/>
        </w:rPr>
        <w:t>发包人有权书面通知承包人更换其认为不称职的施工管理人员，承包人无正当理由拒绝的 ，每发生一人在结算时发包人直接在合同款中扣违约金5000元，且承包人须承担上述违约给发包人造成的一切损失；</w:t>
      </w:r>
    </w:p>
    <w:p w14:paraId="228557FA">
      <w:pPr>
        <w:spacing w:line="460" w:lineRule="exact"/>
        <w:ind w:firstLine="480"/>
        <w:contextualSpacing/>
        <w:rPr>
          <w:rFonts w:hint="eastAsia" w:ascii="宋体" w:hAnsi="宋体" w:cs="宋体"/>
          <w:b/>
          <w:color w:val="auto"/>
          <w:sz w:val="24"/>
          <w:highlight w:val="none"/>
          <w:u w:val="single"/>
        </w:rPr>
      </w:pPr>
      <w:r>
        <w:rPr>
          <w:rFonts w:hint="eastAsia" w:ascii="宋体" w:hAnsi="宋体" w:cs="宋体"/>
          <w:color w:val="auto"/>
          <w:sz w:val="24"/>
          <w:highlight w:val="none"/>
        </w:rPr>
        <w:t>3.3.3 承包人主要施工管理人员离开施工现场的批准要求：</w:t>
      </w:r>
      <w:r>
        <w:rPr>
          <w:rFonts w:hint="eastAsia" w:ascii="宋体" w:hAnsi="宋体" w:cs="宋体"/>
          <w:b/>
          <w:color w:val="auto"/>
          <w:sz w:val="24"/>
          <w:highlight w:val="none"/>
          <w:u w:val="single"/>
        </w:rPr>
        <w:t>项目部主要人员需要离开施工现场4小时以上的，由总监或发包人批准，经发包人认可后方可离开；</w:t>
      </w:r>
    </w:p>
    <w:p w14:paraId="708CCC30">
      <w:pPr>
        <w:spacing w:line="460" w:lineRule="exact"/>
        <w:ind w:firstLine="480"/>
        <w:contextualSpacing/>
        <w:rPr>
          <w:rFonts w:hint="eastAsia" w:ascii="宋体" w:hAnsi="宋体" w:cs="宋体"/>
          <w:b/>
          <w:color w:val="auto"/>
          <w:sz w:val="24"/>
          <w:highlight w:val="none"/>
          <w:u w:val="single"/>
        </w:rPr>
      </w:pPr>
      <w:r>
        <w:rPr>
          <w:rFonts w:hint="eastAsia" w:ascii="宋体" w:hAnsi="宋体" w:cs="宋体"/>
          <w:color w:val="auto"/>
          <w:sz w:val="24"/>
          <w:highlight w:val="none"/>
        </w:rPr>
        <w:t>3.3.4承包人擅自更换主要施工管理人员的违约责任：</w:t>
      </w:r>
      <w:r>
        <w:rPr>
          <w:rFonts w:hint="eastAsia" w:ascii="宋体" w:hAnsi="宋体" w:cs="宋体"/>
          <w:b/>
          <w:color w:val="auto"/>
          <w:sz w:val="24"/>
          <w:highlight w:val="none"/>
          <w:u w:val="single"/>
        </w:rPr>
        <w:t>承包人必须指派响应文件中承诺的施工员、质检员、安全员到施工现场负责施工管理，不得更换。若未经发包人批准，擅自更换的，则按更换每人次扣违约金壹万元。</w:t>
      </w:r>
    </w:p>
    <w:p w14:paraId="64823A62">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3.3.5项目管理机构及施工现场管理人员相关证书押证要求：</w:t>
      </w:r>
      <w:r>
        <w:rPr>
          <w:rFonts w:hint="eastAsia" w:ascii="宋体" w:hAnsi="宋体" w:cs="宋体"/>
          <w:b/>
          <w:color w:val="auto"/>
          <w:sz w:val="24"/>
          <w:highlight w:val="none"/>
          <w:u w:val="single"/>
        </w:rPr>
        <w:t>合同签订前提供相关人员证书原件至发包人处押证，竣工验收合格后归还；</w:t>
      </w:r>
    </w:p>
    <w:p w14:paraId="73069FA2">
      <w:pPr>
        <w:spacing w:line="460" w:lineRule="exact"/>
        <w:ind w:firstLine="480"/>
        <w:contextualSpacing/>
        <w:rPr>
          <w:rFonts w:hint="eastAsia" w:ascii="宋体" w:hAnsi="宋体" w:cs="宋体"/>
          <w:b/>
          <w:color w:val="auto"/>
          <w:sz w:val="24"/>
          <w:highlight w:val="none"/>
          <w:u w:val="single"/>
        </w:rPr>
      </w:pPr>
      <w:r>
        <w:rPr>
          <w:rFonts w:hint="eastAsia" w:ascii="宋体" w:hAnsi="宋体" w:cs="宋体"/>
          <w:color w:val="auto"/>
          <w:sz w:val="24"/>
          <w:highlight w:val="none"/>
        </w:rPr>
        <w:t>3.3.6承包人主要施工管理人员擅自离开施工现场的违约责任：</w:t>
      </w:r>
      <w:r>
        <w:rPr>
          <w:rFonts w:hint="eastAsia" w:ascii="宋体" w:hAnsi="宋体" w:cs="宋体"/>
          <w:b/>
          <w:color w:val="auto"/>
          <w:sz w:val="24"/>
          <w:highlight w:val="none"/>
          <w:u w:val="single"/>
        </w:rPr>
        <w:t xml:space="preserve">        </w:t>
      </w:r>
    </w:p>
    <w:p w14:paraId="6027087B">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3.5 分包</w:t>
      </w:r>
    </w:p>
    <w:p w14:paraId="547D2F9F">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3.5.1 分包的一般约定</w:t>
      </w:r>
    </w:p>
    <w:p w14:paraId="6198D7E7">
      <w:pPr>
        <w:spacing w:line="460" w:lineRule="exact"/>
        <w:ind w:firstLine="457"/>
        <w:contextualSpacing/>
        <w:jc w:val="left"/>
        <w:rPr>
          <w:rFonts w:hint="eastAsia" w:ascii="宋体" w:hAnsi="宋体" w:cs="宋体"/>
          <w:color w:val="auto"/>
          <w:sz w:val="24"/>
          <w:highlight w:val="none"/>
          <w:u w:val="single"/>
        </w:rPr>
      </w:pPr>
      <w:r>
        <w:rPr>
          <w:rFonts w:hint="eastAsia" w:ascii="宋体" w:hAnsi="宋体" w:cs="宋体"/>
          <w:b/>
          <w:bCs/>
          <w:color w:val="auto"/>
          <w:spacing w:val="-4"/>
          <w:sz w:val="24"/>
          <w:highlight w:val="none"/>
          <w:u w:val="single"/>
        </w:rPr>
        <w:t>在履行合同过程中，承包人不得私自转包和分包，一经发现，取消承包资格，终止合同，罚没全额履约保证金，并且已完成的工程量不予结算，所造成的责任与损失均由承包人负责。【施工单位不得拒绝完成建设单位在施工地点范围内变更或要求增加的工程内容，采购人保留项目变更或分包的权利。】</w:t>
      </w:r>
    </w:p>
    <w:p w14:paraId="3F9F9D66">
      <w:pPr>
        <w:spacing w:line="460" w:lineRule="exact"/>
        <w:ind w:firstLine="480"/>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rPr>
        <w:t>主体结构、关键性工作的范围：</w:t>
      </w:r>
      <w:r>
        <w:rPr>
          <w:rFonts w:hint="eastAsia" w:ascii="宋体" w:hAnsi="宋体" w:cs="宋体"/>
          <w:b/>
          <w:bCs/>
          <w:color w:val="auto"/>
          <w:sz w:val="24"/>
          <w:highlight w:val="none"/>
          <w:u w:val="single"/>
        </w:rPr>
        <w:t>依据国家及地方法律法规 、行业规定</w:t>
      </w:r>
      <w:r>
        <w:rPr>
          <w:rFonts w:hint="eastAsia" w:ascii="宋体" w:hAnsi="宋体" w:cs="宋体"/>
          <w:color w:val="auto"/>
          <w:sz w:val="24"/>
          <w:highlight w:val="none"/>
        </w:rPr>
        <w:t>。</w:t>
      </w:r>
    </w:p>
    <w:p w14:paraId="69661BC8">
      <w:pPr>
        <w:spacing w:line="460" w:lineRule="exact"/>
        <w:contextualSpacing/>
        <w:rPr>
          <w:rFonts w:hint="eastAsia" w:ascii="宋体" w:hAnsi="宋体" w:cs="宋体"/>
          <w:color w:val="auto"/>
          <w:sz w:val="24"/>
          <w:highlight w:val="none"/>
        </w:rPr>
      </w:pPr>
      <w:r>
        <w:rPr>
          <w:rFonts w:hint="eastAsia" w:ascii="宋体" w:hAnsi="宋体" w:cs="宋体"/>
          <w:color w:val="auto"/>
          <w:sz w:val="24"/>
          <w:highlight w:val="none"/>
        </w:rPr>
        <w:t xml:space="preserve">    3.5.2分包的确定</w:t>
      </w:r>
    </w:p>
    <w:p w14:paraId="0D44BDAC">
      <w:pPr>
        <w:spacing w:line="460" w:lineRule="exact"/>
        <w:ind w:firstLine="460"/>
        <w:contextualSpacing/>
        <w:rPr>
          <w:rFonts w:hint="eastAsia" w:ascii="宋体" w:hAnsi="宋体" w:cs="宋体"/>
          <w:b/>
          <w:bCs/>
          <w:color w:val="auto"/>
          <w:sz w:val="24"/>
          <w:highlight w:val="none"/>
          <w:u w:val="single"/>
        </w:rPr>
      </w:pPr>
      <w:r>
        <w:rPr>
          <w:rFonts w:hint="eastAsia" w:ascii="宋体" w:hAnsi="宋体" w:cs="宋体"/>
          <w:color w:val="auto"/>
          <w:sz w:val="24"/>
          <w:highlight w:val="none"/>
        </w:rPr>
        <w:t>允许分包的专业工程包括：</w:t>
      </w:r>
      <w:r>
        <w:rPr>
          <w:rFonts w:hint="eastAsia" w:ascii="宋体" w:hAnsi="宋体" w:cs="宋体"/>
          <w:color w:val="auto"/>
          <w:sz w:val="24"/>
          <w:highlight w:val="none"/>
          <w:u w:val="single"/>
        </w:rPr>
        <w:t>　　</w:t>
      </w:r>
      <w:r>
        <w:rPr>
          <w:rFonts w:hint="eastAsia" w:ascii="宋体" w:hAnsi="宋体" w:cs="宋体"/>
          <w:b/>
          <w:bCs/>
          <w:color w:val="auto"/>
          <w:sz w:val="24"/>
          <w:highlight w:val="none"/>
          <w:u w:val="single"/>
        </w:rPr>
        <w:t xml:space="preserve">/ </w:t>
      </w:r>
    </w:p>
    <w:p w14:paraId="212D262F">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其他关于分包的约定：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确有必要分包的单项工程必须得到发包人和监理单位认可，并分包给具有相应施工资质的单位  </w:t>
      </w:r>
      <w:r>
        <w:rPr>
          <w:rFonts w:hint="eastAsia" w:ascii="宋体" w:hAnsi="宋体" w:cs="宋体"/>
          <w:color w:val="auto"/>
          <w:sz w:val="24"/>
          <w:highlight w:val="none"/>
        </w:rPr>
        <w:t>。</w:t>
      </w:r>
    </w:p>
    <w:p w14:paraId="5C1EA37A">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3.5.3 分包合同价款</w:t>
      </w:r>
    </w:p>
    <w:p w14:paraId="1E726753">
      <w:pPr>
        <w:spacing w:line="460" w:lineRule="exact"/>
        <w:ind w:firstLine="480"/>
        <w:contextualSpacing/>
        <w:rPr>
          <w:rFonts w:hint="eastAsia" w:ascii="宋体" w:hAnsi="宋体" w:cs="宋体"/>
          <w:b/>
          <w:bCs/>
          <w:color w:val="auto"/>
          <w:sz w:val="24"/>
          <w:highlight w:val="none"/>
          <w:u w:val="single"/>
        </w:rPr>
      </w:pPr>
      <w:r>
        <w:rPr>
          <w:rFonts w:hint="eastAsia" w:ascii="宋体" w:hAnsi="宋体" w:cs="宋体"/>
          <w:color w:val="auto"/>
          <w:sz w:val="24"/>
          <w:highlight w:val="none"/>
        </w:rPr>
        <w:t>关于分包合同价款支付的约定：</w:t>
      </w:r>
      <w:r>
        <w:rPr>
          <w:rFonts w:hint="eastAsia" w:ascii="宋体" w:hAnsi="宋体" w:cs="宋体"/>
          <w:b/>
          <w:bCs/>
          <w:color w:val="auto"/>
          <w:sz w:val="24"/>
          <w:highlight w:val="none"/>
          <w:u w:val="single"/>
        </w:rPr>
        <w:t>双方协商解决，不得差于总包合同的付款方式     。</w:t>
      </w:r>
    </w:p>
    <w:p w14:paraId="25F29320">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3.5 工程照管与成品、半成品保护</w:t>
      </w:r>
    </w:p>
    <w:p w14:paraId="66030066">
      <w:pPr>
        <w:spacing w:line="460" w:lineRule="exact"/>
        <w:ind w:firstLine="480"/>
        <w:contextualSpacing/>
        <w:rPr>
          <w:rFonts w:hint="eastAsia" w:ascii="宋体" w:hAnsi="宋体" w:cs="宋体"/>
          <w:color w:val="auto"/>
          <w:sz w:val="24"/>
          <w:highlight w:val="none"/>
          <w:u w:val="single"/>
        </w:rPr>
      </w:pPr>
      <w:r>
        <w:rPr>
          <w:rFonts w:hint="eastAsia" w:ascii="宋体" w:hAnsi="宋体" w:cs="宋体"/>
          <w:color w:val="auto"/>
          <w:sz w:val="24"/>
          <w:highlight w:val="none"/>
        </w:rPr>
        <w:t>承包人负责照管工程及工程相关的材料、工程设备的起始时间：</w:t>
      </w:r>
      <w:r>
        <w:rPr>
          <w:rFonts w:hint="eastAsia" w:ascii="宋体" w:hAnsi="宋体" w:cs="宋体"/>
          <w:b/>
          <w:bCs/>
          <w:color w:val="auto"/>
          <w:sz w:val="24"/>
          <w:highlight w:val="none"/>
          <w:u w:val="single"/>
        </w:rPr>
        <w:t xml:space="preserve">由承包人负责照管并承担相关费用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C3337BA">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3.6履约担保</w:t>
      </w:r>
    </w:p>
    <w:p w14:paraId="73ED98E8">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承包人是否提供履约担保：</w:t>
      </w:r>
      <w:r>
        <w:rPr>
          <w:rFonts w:hint="eastAsia" w:ascii="宋体" w:hAnsi="宋体" w:cs="宋体"/>
          <w:b/>
          <w:bCs/>
          <w:color w:val="auto"/>
          <w:sz w:val="24"/>
          <w:highlight w:val="none"/>
          <w:u w:val="single"/>
        </w:rPr>
        <w:t xml:space="preserve">  提供   </w:t>
      </w:r>
      <w:r>
        <w:rPr>
          <w:rFonts w:hint="eastAsia" w:ascii="宋体" w:hAnsi="宋体" w:cs="宋体"/>
          <w:color w:val="auto"/>
          <w:sz w:val="24"/>
          <w:highlight w:val="none"/>
        </w:rPr>
        <w:t xml:space="preserve"> 。</w:t>
      </w:r>
    </w:p>
    <w:p w14:paraId="7D100147">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承包人提供履约担保的形式、金额及期限的：</w:t>
      </w:r>
      <w:r>
        <w:rPr>
          <w:rFonts w:hint="eastAsia" w:ascii="宋体" w:hAnsi="宋体" w:cs="宋体"/>
          <w:b/>
          <w:bCs/>
          <w:color w:val="auto"/>
          <w:sz w:val="24"/>
          <w:highlight w:val="none"/>
          <w:u w:val="single"/>
        </w:rPr>
        <w:t xml:space="preserve"> 按采购文件要求的方式；承包人如不能履行本合同或履行不符合本合同约定的，按本合同约定以履约保证金向发包人支付违约金。保证金不足以支付违约金时，承包人还应按本合同约定向发包人承担违约责任。</w:t>
      </w:r>
    </w:p>
    <w:p w14:paraId="6A0DEA84">
      <w:pPr>
        <w:pStyle w:val="5"/>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监理人</w:t>
      </w:r>
    </w:p>
    <w:p w14:paraId="32EAAF2F">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4.1监理人的一般规定</w:t>
      </w:r>
    </w:p>
    <w:p w14:paraId="704F60C2">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关于监理人的监理内容：</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依据监理合同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03FE5A5">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关于监理人的监理权限：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依据监理合同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1E59A576">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关于监理人在施工现场的办公场所、生活场所的提供和费用承担的约定：</w:t>
      </w:r>
      <w:r>
        <w:rPr>
          <w:rFonts w:hint="eastAsia" w:ascii="宋体" w:hAnsi="宋体" w:cs="宋体"/>
          <w:b/>
          <w:bCs/>
          <w:color w:val="auto"/>
          <w:sz w:val="24"/>
          <w:highlight w:val="none"/>
          <w:u w:val="single"/>
        </w:rPr>
        <w:t xml:space="preserve">依据监理合同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02D7462">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4.2 监理人员</w:t>
      </w:r>
    </w:p>
    <w:p w14:paraId="1AD6CF9C">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总监理工程师：</w:t>
      </w:r>
    </w:p>
    <w:p w14:paraId="3DE75ED3">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姓    名：</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702DA59B">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职    务：</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22372D29">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监理工程师执业资格证书号：</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39CC4F7E">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6E126731">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电子信箱：</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530DBB82">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通信地址：</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50DF5C0B">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关于监理人的其他约定：</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23DAE877">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4.4 商定或确定</w:t>
      </w:r>
    </w:p>
    <w:p w14:paraId="2014E83C">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在发包人和承包人不能通过协商达成一致意见时，发包人授权监理人对以下事项进行确定：</w:t>
      </w:r>
    </w:p>
    <w:p w14:paraId="5D1E18D1">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66AAEDA7">
      <w:pPr>
        <w:pStyle w:val="5"/>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工程质量</w:t>
      </w:r>
    </w:p>
    <w:p w14:paraId="466C16CE">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5.1 质量要求</w:t>
      </w:r>
    </w:p>
    <w:p w14:paraId="3BB3AF55">
      <w:pPr>
        <w:pStyle w:val="16"/>
        <w:ind w:firstLine="482"/>
        <w:rPr>
          <w:rFonts w:hint="eastAsia" w:ascii="宋体" w:hAnsi="宋体"/>
          <w:b/>
          <w:color w:val="auto"/>
          <w:sz w:val="24"/>
          <w:highlight w:val="none"/>
          <w:u w:val="single"/>
        </w:rPr>
      </w:pPr>
      <w:r>
        <w:rPr>
          <w:rFonts w:hint="eastAsia" w:ascii="宋体" w:hAnsi="宋体"/>
          <w:b/>
          <w:color w:val="auto"/>
          <w:sz w:val="24"/>
          <w:highlight w:val="none"/>
          <w:u w:val="single"/>
        </w:rPr>
        <w:t>（1）</w:t>
      </w:r>
      <w:r>
        <w:rPr>
          <w:rFonts w:hint="eastAsia" w:ascii="宋体" w:hAnsi="宋体"/>
          <w:b/>
          <w:bCs/>
          <w:color w:val="auto"/>
          <w:sz w:val="24"/>
          <w:highlight w:val="none"/>
          <w:u w:val="single"/>
        </w:rPr>
        <w:t>承包人对承包范围内的全部工程的质量承担相应责任。</w:t>
      </w:r>
      <w:r>
        <w:rPr>
          <w:rFonts w:hint="eastAsia" w:ascii="宋体" w:hAnsi="宋体"/>
          <w:b/>
          <w:color w:val="auto"/>
          <w:sz w:val="24"/>
          <w:highlight w:val="none"/>
          <w:u w:val="single"/>
        </w:rPr>
        <w:t>承包人必须严格按照施工图纸、工程技术要求及有关工程施工规范、规格和标准施工，并无条件的接受发包人委托的监理单位全方位、全过程的监督管理。</w:t>
      </w:r>
    </w:p>
    <w:p w14:paraId="775A2931">
      <w:pPr>
        <w:spacing w:line="360" w:lineRule="auto"/>
        <w:ind w:firstLine="482"/>
        <w:jc w:val="left"/>
        <w:rPr>
          <w:rFonts w:hint="eastAsia" w:ascii="宋体" w:hAnsi="宋体"/>
          <w:b/>
          <w:bCs/>
          <w:color w:val="auto"/>
          <w:sz w:val="24"/>
          <w:highlight w:val="none"/>
          <w:u w:val="single"/>
        </w:rPr>
      </w:pPr>
      <w:r>
        <w:rPr>
          <w:rFonts w:hint="eastAsia" w:ascii="宋体" w:hAnsi="宋体"/>
          <w:b/>
          <w:bCs/>
          <w:color w:val="auto"/>
          <w:sz w:val="24"/>
          <w:highlight w:val="none"/>
          <w:u w:val="single"/>
        </w:rPr>
        <w:t>（2）无论监理工程师是否进行并通过了各项检验，均不解除承包人对自己承包的工程的质量所负责任。</w:t>
      </w:r>
    </w:p>
    <w:p w14:paraId="58EB2A6B">
      <w:pPr>
        <w:spacing w:line="360" w:lineRule="auto"/>
        <w:ind w:firstLine="482"/>
        <w:jc w:val="left"/>
        <w:rPr>
          <w:rFonts w:hint="eastAsia" w:ascii="宋体" w:hAnsi="宋体"/>
          <w:b/>
          <w:bCs/>
          <w:color w:val="auto"/>
          <w:sz w:val="24"/>
          <w:highlight w:val="none"/>
          <w:u w:val="single"/>
        </w:rPr>
      </w:pPr>
      <w:r>
        <w:rPr>
          <w:rFonts w:hint="eastAsia" w:ascii="宋体" w:hAnsi="宋体"/>
          <w:b/>
          <w:bCs/>
          <w:color w:val="auto"/>
          <w:sz w:val="24"/>
          <w:highlight w:val="none"/>
          <w:u w:val="single"/>
        </w:rPr>
        <w:t>（3）无论工程材料设备是由承包人执行采购供应或是由发包人指定的材料设备供应商提供，均不解除承包人所负的工程全面质量责任，承包人应该对各种材料、设备按规范、规程进行检查，拒绝不符合要求的材料、设备用于工程。除非对发包人指定的材料设备承包人已在使用前及时书面提出理由并通知监理工程师该等材料设备不符合要求，否则无论何种原因，出现不合格材料、设备用于工程的情况，承包人均应承担应有的责任。</w:t>
      </w:r>
    </w:p>
    <w:p w14:paraId="50C7412F">
      <w:pPr>
        <w:spacing w:line="460" w:lineRule="exact"/>
        <w:ind w:firstLine="600"/>
        <w:contextualSpacing/>
        <w:rPr>
          <w:rFonts w:hint="eastAsia" w:ascii="宋体" w:hAnsi="宋体" w:cs="宋体"/>
          <w:color w:val="auto"/>
          <w:sz w:val="24"/>
          <w:highlight w:val="none"/>
        </w:rPr>
      </w:pPr>
      <w:r>
        <w:rPr>
          <w:rFonts w:hint="eastAsia" w:ascii="宋体" w:hAnsi="宋体" w:cs="宋体"/>
          <w:b/>
          <w:color w:val="auto"/>
          <w:sz w:val="24"/>
          <w:highlight w:val="none"/>
          <w:u w:val="single"/>
        </w:rPr>
        <w:t>（4）双方对质量评定意见不一致时，由工程质量监督部门进行质量评定。</w:t>
      </w:r>
    </w:p>
    <w:p w14:paraId="071C7AA6">
      <w:pPr>
        <w:spacing w:line="460" w:lineRule="exact"/>
        <w:ind w:firstLine="480"/>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rPr>
        <w:t>5.1.1 特殊质量标准和要求：</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合格</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A99EC39">
      <w:pPr>
        <w:spacing w:line="460" w:lineRule="exact"/>
        <w:ind w:firstLine="1080"/>
        <w:contextualSpacing/>
        <w:jc w:val="left"/>
        <w:rPr>
          <w:rFonts w:hint="eastAsia" w:ascii="宋体" w:hAnsi="宋体" w:cs="宋体"/>
          <w:color w:val="auto"/>
          <w:sz w:val="24"/>
          <w:highlight w:val="none"/>
        </w:rPr>
      </w:pPr>
      <w:r>
        <w:rPr>
          <w:rFonts w:hint="eastAsia" w:ascii="宋体" w:hAnsi="宋体" w:cs="宋体"/>
          <w:color w:val="auto"/>
          <w:sz w:val="24"/>
          <w:highlight w:val="none"/>
        </w:rPr>
        <w:t>关于工程奖项的约定：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无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2E083035">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5.3 隐蔽工程检查</w:t>
      </w:r>
    </w:p>
    <w:p w14:paraId="0B2E3181">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5.3.1承包人提前通知监理人隐蔽工程检查的期限的约定：</w:t>
      </w:r>
      <w:r>
        <w:rPr>
          <w:rFonts w:hint="eastAsia" w:ascii="宋体" w:hAnsi="宋体" w:cs="宋体"/>
          <w:color w:val="auto"/>
          <w:sz w:val="24"/>
          <w:highlight w:val="none"/>
          <w:u w:val="single"/>
        </w:rPr>
        <w:t xml:space="preserve"> 提前48小时     </w:t>
      </w:r>
      <w:r>
        <w:rPr>
          <w:rFonts w:hint="eastAsia" w:ascii="宋体" w:hAnsi="宋体" w:cs="宋体"/>
          <w:color w:val="auto"/>
          <w:sz w:val="24"/>
          <w:highlight w:val="none"/>
        </w:rPr>
        <w:t>。</w:t>
      </w:r>
    </w:p>
    <w:p w14:paraId="062DE9F3">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监理人不能按时进行检查时，应提前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小时提交书面延期要求。</w:t>
      </w:r>
    </w:p>
    <w:p w14:paraId="2A74B8B7">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小时。</w:t>
      </w:r>
    </w:p>
    <w:p w14:paraId="5ADF091D">
      <w:pPr>
        <w:pStyle w:val="5"/>
        <w:keepNext w:val="0"/>
        <w:spacing w:line="460" w:lineRule="exact"/>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安全文明施工与环境保护</w:t>
      </w:r>
    </w:p>
    <w:p w14:paraId="396D8610">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6.1安全文明施工</w:t>
      </w:r>
    </w:p>
    <w:p w14:paraId="39BCD633">
      <w:pPr>
        <w:spacing w:line="460" w:lineRule="exact"/>
        <w:ind w:firstLine="597"/>
        <w:contextualSpacing/>
        <w:jc w:val="left"/>
        <w:rPr>
          <w:rFonts w:hint="eastAsia" w:ascii="宋体" w:hAnsi="宋体" w:cs="宋体"/>
          <w:b/>
          <w:bCs/>
          <w:color w:val="auto"/>
          <w:sz w:val="24"/>
          <w:highlight w:val="none"/>
          <w:u w:val="single"/>
        </w:rPr>
      </w:pPr>
      <w:r>
        <w:rPr>
          <w:rFonts w:hint="eastAsia" w:ascii="宋体" w:hAnsi="宋体" w:cs="宋体"/>
          <w:color w:val="auto"/>
          <w:sz w:val="24"/>
          <w:highlight w:val="none"/>
        </w:rPr>
        <w:t>6.1.1 项目安全生产的达标目标及相应事项的约定：</w:t>
      </w:r>
      <w:r>
        <w:rPr>
          <w:rFonts w:hint="eastAsia" w:ascii="宋体" w:hAnsi="宋体" w:cs="宋体"/>
          <w:b/>
          <w:bCs/>
          <w:color w:val="auto"/>
          <w:sz w:val="24"/>
          <w:highlight w:val="none"/>
          <w:u w:val="single"/>
        </w:rPr>
        <w:t>满足江苏省、南通市等安监部门安全文明生产的要求，做好安全技术教育及交底，落实所有安全技术措施和人身防护用品。</w:t>
      </w:r>
    </w:p>
    <w:p w14:paraId="1C7239D2">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6.1.2 文明施工</w:t>
      </w:r>
    </w:p>
    <w:p w14:paraId="6520F837">
      <w:pPr>
        <w:tabs>
          <w:tab w:val="left" w:pos="0"/>
          <w:tab w:val="left" w:pos="993"/>
          <w:tab w:val="left" w:pos="1134"/>
        </w:tabs>
        <w:spacing w:line="460" w:lineRule="exact"/>
        <w:ind w:firstLine="480"/>
        <w:contextualSpacing/>
        <w:jc w:val="left"/>
        <w:rPr>
          <w:rFonts w:hint="eastAsia" w:ascii="宋体" w:hAnsi="宋体" w:cs="宋体"/>
          <w:b/>
          <w:color w:val="auto"/>
          <w:sz w:val="24"/>
          <w:highlight w:val="none"/>
          <w:u w:val="single"/>
        </w:rPr>
      </w:pPr>
      <w:r>
        <w:rPr>
          <w:rFonts w:hint="eastAsia" w:ascii="宋体" w:hAnsi="宋体" w:cs="宋体"/>
          <w:color w:val="auto"/>
          <w:sz w:val="24"/>
          <w:highlight w:val="none"/>
        </w:rPr>
        <w:t>合同当事人对文明施工的要求：</w:t>
      </w:r>
      <w:r>
        <w:rPr>
          <w:rFonts w:hint="eastAsia" w:ascii="宋体" w:hAnsi="宋体" w:cs="宋体"/>
          <w:b/>
          <w:color w:val="auto"/>
          <w:sz w:val="24"/>
          <w:highlight w:val="none"/>
          <w:u w:val="single"/>
        </w:rPr>
        <w:t>承包人必须按照市级文明工地标准和要求。做好场地清理及相关工作。施工现场的材料堆放要整齐，机械停放有序，做到工完料清；遵守环境卫生管理的有关规定，符合清洁卫生要求，承担因自身原因违反有关规定造成的损失和罚款；定期地将所有建筑垃圾从施工场地清除，并运出场外；交工前，将所有剩余的建筑材料运出校外（运距自行考虑），将所有施工机械和设备从施工场地运走。上述费用包含在合同价中。未能达到上述要求发包人有权扣除承包人履约保证金的10%。若承包人现场施工作业面、办公区、生活区内清洁卫生满足不了文明施工要求，发包人有权安排其它单位或个人打扫，按具体发生的费用2倍及以上从进度款中扣除。承包人必须服从发包人现场的统一管理和协调，做到文明施工。施工现场要设立标语、标牌，做到文明施工，树立企业形象，主动接受社会监督和有关部门的管理。</w:t>
      </w:r>
    </w:p>
    <w:p w14:paraId="3CDF4866">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6.1.3 关于安全文明施工费支付比例和支付期限的约定：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与合同款（进度款）同期支付</w:t>
      </w:r>
      <w:r>
        <w:rPr>
          <w:rFonts w:hint="eastAsia" w:ascii="宋体" w:hAnsi="宋体" w:cs="宋体"/>
          <w:color w:val="auto"/>
          <w:sz w:val="24"/>
          <w:highlight w:val="none"/>
        </w:rPr>
        <w:t>。</w:t>
      </w:r>
    </w:p>
    <w:p w14:paraId="5CE9328A">
      <w:pPr>
        <w:pStyle w:val="5"/>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工期和进度</w:t>
      </w:r>
    </w:p>
    <w:p w14:paraId="7944CEE4">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7.1 施工组织设计：</w:t>
      </w:r>
    </w:p>
    <w:p w14:paraId="5FC1FD35">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7.1.1 合同当事人约定的施工组织设计应包括的其他内容：</w:t>
      </w:r>
      <w:r>
        <w:rPr>
          <w:rFonts w:hint="eastAsia" w:ascii="宋体" w:hAnsi="宋体"/>
          <w:color w:val="auto"/>
          <w:spacing w:val="-2"/>
          <w:sz w:val="24"/>
          <w:highlight w:val="none"/>
          <w:u w:val="single"/>
        </w:rPr>
        <w:t>承包人在开工前必须提交详细的施工组织设计，报发包人及总监审批，施工组织设计经发包人及监理认可后方可开工。施工组织设计将作为工程款支付的参考依据之一</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01BC82D">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7.1.2 施工组织设计的提交和修改</w:t>
      </w:r>
    </w:p>
    <w:p w14:paraId="34DB2BBB">
      <w:pPr>
        <w:spacing w:line="460" w:lineRule="exact"/>
        <w:ind w:firstLine="480"/>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rPr>
        <w:t>承包人提交详细施工组织设计的期限的约定：</w:t>
      </w:r>
      <w:r>
        <w:rPr>
          <w:rFonts w:hint="eastAsia" w:ascii="宋体" w:hAnsi="宋体" w:cs="宋体"/>
          <w:color w:val="auto"/>
          <w:sz w:val="24"/>
          <w:highlight w:val="none"/>
          <w:u w:val="single"/>
        </w:rPr>
        <w:t>开工前3天</w:t>
      </w:r>
      <w:r>
        <w:rPr>
          <w:rFonts w:hint="eastAsia" w:ascii="宋体" w:hAnsi="宋体" w:cs="宋体"/>
          <w:b/>
          <w:bCs/>
          <w:color w:val="auto"/>
          <w:sz w:val="24"/>
          <w:highlight w:val="none"/>
          <w:u w:val="single"/>
          <w:lang w:eastAsia="zh-TW"/>
        </w:rPr>
        <w:t>。</w:t>
      </w:r>
    </w:p>
    <w:p w14:paraId="5729866A">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发包人和监理人在收到详细的施工组织设计后确认或提出修改意见的期限：</w:t>
      </w:r>
      <w:r>
        <w:rPr>
          <w:rFonts w:hint="eastAsia" w:ascii="宋体" w:hAnsi="宋体"/>
          <w:color w:val="auto"/>
          <w:sz w:val="24"/>
          <w:highlight w:val="none"/>
          <w:u w:val="single"/>
        </w:rPr>
        <w:t>收到后3天内</w:t>
      </w:r>
      <w:r>
        <w:rPr>
          <w:rFonts w:hint="eastAsia" w:ascii="宋体" w:hAnsi="宋体" w:cs="宋体"/>
          <w:b/>
          <w:bCs/>
          <w:color w:val="auto"/>
          <w:sz w:val="24"/>
          <w:highlight w:val="none"/>
          <w:u w:val="single"/>
        </w:rPr>
        <w:t>。</w:t>
      </w:r>
    </w:p>
    <w:p w14:paraId="6F167668">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7.2 施工进度计划</w:t>
      </w:r>
    </w:p>
    <w:p w14:paraId="4BC9752F">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7.2.2 施工进度计划的修订</w:t>
      </w:r>
    </w:p>
    <w:p w14:paraId="0AA15A3A">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承包人提供施工组织设计（施工方案）和进度计划的时间：</w:t>
      </w:r>
      <w:r>
        <w:rPr>
          <w:rFonts w:hint="eastAsia" w:ascii="宋体" w:hAnsi="宋体" w:cs="宋体"/>
          <w:b/>
          <w:bCs/>
          <w:color w:val="auto"/>
          <w:sz w:val="24"/>
          <w:highlight w:val="none"/>
          <w:u w:val="single"/>
        </w:rPr>
        <w:t xml:space="preserve"> </w:t>
      </w:r>
      <w:r>
        <w:rPr>
          <w:rFonts w:hint="eastAsia" w:ascii="宋体" w:hAnsi="宋体"/>
          <w:color w:val="auto"/>
          <w:sz w:val="24"/>
          <w:highlight w:val="none"/>
          <w:u w:val="single"/>
        </w:rPr>
        <w:t>收到后3天内</w:t>
      </w:r>
      <w:r>
        <w:rPr>
          <w:rFonts w:hint="eastAsia" w:ascii="宋体" w:hAnsi="宋体" w:cs="宋体"/>
          <w:color w:val="auto"/>
          <w:sz w:val="24"/>
          <w:highlight w:val="none"/>
        </w:rPr>
        <w:t>发包人和监理人在收到修订的施工进度计划后确认或提出修改意见的期限：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收到上述文件后3日内予以确认。</w:t>
      </w:r>
    </w:p>
    <w:p w14:paraId="6B0F27DA">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7.3 开工</w:t>
      </w:r>
    </w:p>
    <w:p w14:paraId="3F78CCA8">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7.3.1 开工准备</w:t>
      </w:r>
    </w:p>
    <w:p w14:paraId="1850299E">
      <w:pPr>
        <w:spacing w:line="460" w:lineRule="exact"/>
        <w:ind w:firstLine="645"/>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rPr>
        <w:t>关于承包人提交工程开工报审表的期限：</w:t>
      </w:r>
      <w:r>
        <w:rPr>
          <w:rFonts w:hint="eastAsia" w:ascii="宋体" w:hAnsi="宋体" w:cs="宋体"/>
          <w:b/>
          <w:bCs/>
          <w:color w:val="auto"/>
          <w:sz w:val="24"/>
          <w:highlight w:val="none"/>
          <w:u w:val="single"/>
        </w:rPr>
        <w:t>本合同签订并生效后五日内</w:t>
      </w:r>
      <w:r>
        <w:rPr>
          <w:rFonts w:hint="eastAsia" w:ascii="宋体" w:hAnsi="宋体" w:cs="宋体"/>
          <w:color w:val="auto"/>
          <w:sz w:val="24"/>
          <w:highlight w:val="none"/>
        </w:rPr>
        <w:t>。</w:t>
      </w:r>
    </w:p>
    <w:p w14:paraId="56594B0B">
      <w:pPr>
        <w:spacing w:line="460" w:lineRule="exact"/>
        <w:ind w:firstLine="645"/>
        <w:contextualSpacing/>
        <w:jc w:val="left"/>
        <w:rPr>
          <w:rFonts w:hint="eastAsia" w:ascii="宋体" w:hAnsi="宋体" w:cs="宋体"/>
          <w:color w:val="auto"/>
          <w:sz w:val="24"/>
          <w:highlight w:val="none"/>
        </w:rPr>
      </w:pPr>
      <w:r>
        <w:rPr>
          <w:rFonts w:hint="eastAsia" w:ascii="宋体" w:hAnsi="宋体" w:cs="宋体"/>
          <w:color w:val="auto"/>
          <w:sz w:val="24"/>
          <w:highlight w:val="none"/>
        </w:rPr>
        <w:t>关于发包人应完成的其他开工准备工作及期限：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AA0CB20">
      <w:pPr>
        <w:spacing w:line="460" w:lineRule="exact"/>
        <w:ind w:firstLine="540"/>
        <w:contextualSpacing/>
        <w:jc w:val="left"/>
        <w:rPr>
          <w:rFonts w:hint="eastAsia" w:ascii="宋体" w:hAnsi="宋体" w:cs="宋体"/>
          <w:color w:val="auto"/>
          <w:sz w:val="24"/>
          <w:highlight w:val="none"/>
        </w:rPr>
      </w:pPr>
      <w:r>
        <w:rPr>
          <w:rFonts w:hint="eastAsia" w:ascii="宋体" w:hAnsi="宋体" w:cs="宋体"/>
          <w:color w:val="auto"/>
          <w:sz w:val="24"/>
          <w:highlight w:val="none"/>
        </w:rPr>
        <w:t>关于承包人应完成的其他开工准备工作及期限：</w:t>
      </w:r>
      <w:r>
        <w:rPr>
          <w:rFonts w:hint="eastAsia" w:ascii="宋体" w:hAnsi="宋体" w:cs="宋体"/>
          <w:b/>
          <w:bCs/>
          <w:color w:val="auto"/>
          <w:sz w:val="24"/>
          <w:highlight w:val="none"/>
          <w:u w:val="single"/>
        </w:rPr>
        <w:t xml:space="preserve">开工前5日依据磋商响应文件，结合施工现场情况，报施工总进度计划， </w:t>
      </w:r>
      <w:r>
        <w:rPr>
          <w:rFonts w:hint="eastAsia" w:ascii="宋体" w:hAnsi="宋体" w:cs="宋体"/>
          <w:b/>
          <w:bCs/>
          <w:color w:val="auto"/>
          <w:sz w:val="24"/>
          <w:highlight w:val="none"/>
          <w:u w:val="single"/>
          <w:lang w:eastAsia="zh-TW"/>
        </w:rPr>
        <w:t>每周四报周进度计划</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59D5434">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7.3.2开工通知</w:t>
      </w:r>
    </w:p>
    <w:p w14:paraId="3FB436F7">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因发包人原因造成监理人未能在计划开工日期之日起</w:t>
      </w:r>
      <w:r>
        <w:rPr>
          <w:rFonts w:ascii="宋体" w:hAnsi="宋体" w:cs="宋体"/>
          <w:color w:val="auto"/>
          <w:sz w:val="24"/>
          <w:highlight w:val="none"/>
          <w:u w:val="single"/>
        </w:rPr>
        <w:t xml:space="preserve">/  </w:t>
      </w:r>
      <w:r>
        <w:rPr>
          <w:rFonts w:hint="eastAsia" w:ascii="宋体" w:hAnsi="宋体" w:cs="宋体"/>
          <w:color w:val="auto"/>
          <w:sz w:val="24"/>
          <w:highlight w:val="none"/>
        </w:rPr>
        <w:t>天内发出开工通知的，承包人有权提出价格调整要求，或者解除合同。</w:t>
      </w:r>
    </w:p>
    <w:p w14:paraId="7FAD8708">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7.4 测量放线</w:t>
      </w:r>
    </w:p>
    <w:p w14:paraId="3F222DED">
      <w:pPr>
        <w:spacing w:line="460" w:lineRule="exact"/>
        <w:ind w:firstLine="480"/>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rPr>
        <w:t>7.4.1发包人通过监理人向承包人提供测量基准点、基准线和水准点及其书面资料的期限：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开工前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D48A5DB">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7.5 工期延误</w:t>
      </w:r>
    </w:p>
    <w:p w14:paraId="070F8459">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7.5.1 因发包人原因导致工期延误</w:t>
      </w:r>
    </w:p>
    <w:p w14:paraId="7955103D">
      <w:pPr>
        <w:spacing w:line="460" w:lineRule="exact"/>
        <w:ind w:firstLine="240"/>
        <w:contextualSpacing/>
        <w:jc w:val="left"/>
        <w:rPr>
          <w:rFonts w:hint="eastAsia" w:ascii="宋体" w:hAnsi="宋体" w:cs="宋体"/>
          <w:b/>
          <w:bCs/>
          <w:color w:val="auto"/>
          <w:sz w:val="24"/>
          <w:highlight w:val="none"/>
          <w:u w:val="single"/>
        </w:rPr>
      </w:pPr>
      <w:r>
        <w:rPr>
          <w:rFonts w:hint="eastAsia" w:ascii="宋体" w:hAnsi="宋体" w:cs="宋体"/>
          <w:color w:val="auto"/>
          <w:sz w:val="24"/>
          <w:highlight w:val="none"/>
        </w:rPr>
        <w:t>（7）因发包人原因导致工期延误的其他情形：</w:t>
      </w:r>
      <w:r>
        <w:rPr>
          <w:rFonts w:hint="eastAsia" w:ascii="宋体" w:hAnsi="宋体" w:cs="宋体"/>
          <w:b/>
          <w:bCs/>
          <w:color w:val="auto"/>
          <w:sz w:val="24"/>
          <w:highlight w:val="none"/>
          <w:u w:val="single"/>
        </w:rPr>
        <w:t>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w:t>
      </w:r>
      <w:r>
        <w:rPr>
          <w:rFonts w:ascii="宋体" w:hAnsi="宋体" w:cs="宋体"/>
          <w:b/>
          <w:bCs/>
          <w:color w:val="auto"/>
          <w:sz w:val="24"/>
          <w:highlight w:val="none"/>
          <w:u w:val="single"/>
        </w:rPr>
        <w:t xml:space="preserve"> </w:t>
      </w:r>
    </w:p>
    <w:p w14:paraId="4F5CE00E">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7.5.2 因承包人原因导致工期延误</w:t>
      </w:r>
    </w:p>
    <w:p w14:paraId="390C6881">
      <w:pPr>
        <w:spacing w:line="460" w:lineRule="exact"/>
        <w:ind w:firstLine="480"/>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rPr>
        <w:t>因承包人原因造成工期延误，逾期竣工违约金的计算方法为：</w:t>
      </w:r>
    </w:p>
    <w:p w14:paraId="2C11FA86">
      <w:pPr>
        <w:spacing w:line="460" w:lineRule="exact"/>
        <w:ind w:firstLine="482"/>
        <w:contextualSpacing/>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实际开工时间以总监理工程师签发的开工令为准，竣工日期以竣工验收报告日期为准。</w:t>
      </w:r>
      <w:r>
        <w:rPr>
          <w:rFonts w:hint="eastAsia" w:ascii="宋体" w:hAnsi="宋体" w:cs="宋体"/>
          <w:b/>
          <w:color w:val="auto"/>
          <w:sz w:val="24"/>
          <w:highlight w:val="none"/>
          <w:u w:val="single"/>
        </w:rPr>
        <w:t>若</w:t>
      </w:r>
      <w:r>
        <w:rPr>
          <w:rFonts w:hint="eastAsia" w:ascii="宋体" w:hAnsi="宋体" w:cs="宋体"/>
          <w:b/>
          <w:bCs/>
          <w:color w:val="auto"/>
          <w:sz w:val="24"/>
          <w:highlight w:val="none"/>
          <w:u w:val="single"/>
        </w:rPr>
        <w:t>承包人未按期开工或因其他原因延误工期七天以内，则按延期每天扣违约金贰仟元；若超过七天，则从第七天起按延期每天扣违约金伍仟元；若超过十五天以上，</w:t>
      </w:r>
      <w:r>
        <w:rPr>
          <w:rFonts w:hint="eastAsia" w:ascii="宋体" w:hAnsi="宋体" w:cs="宋体"/>
          <w:b/>
          <w:color w:val="auto"/>
          <w:sz w:val="24"/>
          <w:highlight w:val="none"/>
          <w:u w:val="single"/>
        </w:rPr>
        <w:t>则罚没全额履约保证金的20%，并按延期1000元/天加罚，且</w:t>
      </w:r>
      <w:r>
        <w:rPr>
          <w:rFonts w:hint="eastAsia" w:ascii="宋体" w:hAnsi="宋体" w:cs="宋体"/>
          <w:b/>
          <w:bCs/>
          <w:color w:val="auto"/>
          <w:sz w:val="24"/>
          <w:highlight w:val="none"/>
          <w:u w:val="single"/>
        </w:rPr>
        <w:t xml:space="preserve">发包人有权终止合同。 </w:t>
      </w:r>
    </w:p>
    <w:p w14:paraId="48C4C277">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因承包人原因造成工期延误，逾期竣工违约金的上限：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w:t>
      </w:r>
      <w:r>
        <w:rPr>
          <w:rFonts w:hint="eastAsia" w:ascii="宋体" w:hAnsi="宋体" w:cs="宋体"/>
          <w:color w:val="auto"/>
          <w:sz w:val="24"/>
          <w:highlight w:val="none"/>
          <w:u w:val="single"/>
        </w:rPr>
        <w:t xml:space="preserve">   </w:t>
      </w:r>
    </w:p>
    <w:p w14:paraId="3F653CA0">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7.6 不利物质条件</w:t>
      </w:r>
    </w:p>
    <w:p w14:paraId="29D3A775">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不利物质条件的其他情形和有关约定：</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w:t>
      </w:r>
    </w:p>
    <w:p w14:paraId="37CC0B78">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7.7异常恶劣的气候条件</w:t>
      </w:r>
    </w:p>
    <w:p w14:paraId="29E0DDE0">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发包人和承包人同意以下情形视为异常恶劣的气候条件：</w:t>
      </w:r>
    </w:p>
    <w:p w14:paraId="32ACA7B4">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b/>
          <w:bCs/>
          <w:color w:val="auto"/>
          <w:sz w:val="24"/>
          <w:highlight w:val="none"/>
          <w:u w:val="single"/>
        </w:rPr>
        <w:t>双方另行约定</w:t>
      </w:r>
      <w:r>
        <w:rPr>
          <w:rFonts w:hint="eastAsia" w:ascii="宋体" w:hAnsi="宋体" w:cs="宋体"/>
          <w:color w:val="auto"/>
          <w:sz w:val="24"/>
          <w:highlight w:val="none"/>
        </w:rPr>
        <w:t>。</w:t>
      </w:r>
    </w:p>
    <w:p w14:paraId="24AA6940">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7.9 提前竣工的奖励   7.9.2提前竣工的奖励：</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8949351">
      <w:pPr>
        <w:pStyle w:val="5"/>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材料与设备</w:t>
      </w:r>
    </w:p>
    <w:p w14:paraId="36E466D0">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8.1承包人采购材料与工程设备</w:t>
      </w:r>
    </w:p>
    <w:p w14:paraId="734911FA">
      <w:pPr>
        <w:spacing w:line="460" w:lineRule="exact"/>
        <w:ind w:firstLine="482"/>
        <w:contextualSpacing/>
        <w:rPr>
          <w:rFonts w:hint="eastAsia" w:ascii="宋体" w:hAnsi="宋体" w:cs="宋体"/>
          <w:b/>
          <w:color w:val="auto"/>
          <w:sz w:val="24"/>
          <w:highlight w:val="none"/>
          <w:u w:val="single"/>
        </w:rPr>
      </w:pPr>
      <w:r>
        <w:rPr>
          <w:rFonts w:hint="eastAsia" w:ascii="宋体" w:hAnsi="宋体" w:cs="宋体"/>
          <w:b/>
          <w:color w:val="auto"/>
          <w:sz w:val="24"/>
          <w:highlight w:val="none"/>
          <w:u w:val="single"/>
        </w:rPr>
        <w:t>本工程主要材料，承包人应按采购文件规定、设计文件、施工验收规范要求进行采购与保管。</w:t>
      </w:r>
    </w:p>
    <w:p w14:paraId="55438A8C">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8.2材料与工程设备的保管与使用</w:t>
      </w:r>
    </w:p>
    <w:p w14:paraId="1B26F7E6">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8</w:t>
      </w:r>
      <w:bookmarkStart w:id="94" w:name="_Toc292559373"/>
      <w:bookmarkStart w:id="95" w:name="_Toc292559878"/>
      <w:r>
        <w:rPr>
          <w:rFonts w:hint="eastAsia" w:ascii="宋体" w:hAnsi="宋体" w:cs="宋体"/>
          <w:color w:val="auto"/>
          <w:sz w:val="24"/>
          <w:highlight w:val="none"/>
        </w:rPr>
        <w:t>.2.1发包人供应的材料设备的保管费用的承担：</w:t>
      </w:r>
      <w:r>
        <w:rPr>
          <w:rFonts w:ascii="宋体" w:hAnsi="宋体" w:cs="宋体"/>
          <w:b/>
          <w:color w:val="auto"/>
          <w:sz w:val="24"/>
          <w:highlight w:val="none"/>
          <w:u w:val="single"/>
        </w:rPr>
        <w:t>/</w:t>
      </w:r>
      <w:r>
        <w:rPr>
          <w:rFonts w:hint="eastAsia" w:ascii="宋体" w:hAnsi="宋体" w:cs="宋体"/>
          <w:b/>
          <w:color w:val="auto"/>
          <w:sz w:val="24"/>
          <w:highlight w:val="none"/>
          <w:u w:val="single"/>
        </w:rPr>
        <w:t xml:space="preserve">。 </w:t>
      </w:r>
      <w:bookmarkEnd w:id="94"/>
      <w:bookmarkEnd w:id="95"/>
    </w:p>
    <w:p w14:paraId="410100A1">
      <w:pPr>
        <w:spacing w:line="460" w:lineRule="exact"/>
        <w:ind w:firstLine="480"/>
        <w:contextualSpacing/>
        <w:jc w:val="left"/>
        <w:rPr>
          <w:rFonts w:hint="eastAsia" w:ascii="宋体" w:hAnsi="宋体" w:cs="宋体"/>
          <w:b/>
          <w:color w:val="auto"/>
          <w:spacing w:val="-8"/>
          <w:sz w:val="24"/>
          <w:highlight w:val="none"/>
          <w:u w:val="single"/>
        </w:rPr>
      </w:pPr>
      <w:r>
        <w:rPr>
          <w:rFonts w:hint="eastAsia" w:ascii="宋体" w:hAnsi="宋体" w:cs="宋体"/>
          <w:color w:val="auto"/>
          <w:sz w:val="24"/>
          <w:highlight w:val="none"/>
        </w:rPr>
        <w:t>承包人采购材料与工程设备的保管与使用：（1）</w:t>
      </w:r>
      <w:r>
        <w:rPr>
          <w:rFonts w:hint="eastAsia" w:ascii="宋体" w:hAnsi="宋体" w:cs="宋体"/>
          <w:b/>
          <w:color w:val="auto"/>
          <w:spacing w:val="-8"/>
          <w:sz w:val="24"/>
          <w:highlight w:val="none"/>
          <w:u w:val="single"/>
        </w:rPr>
        <w:t>承包人自行采购的材料设备，在相关材料进场时必须得到发包人及监理单位的认可，否则不得进场使用。</w:t>
      </w:r>
    </w:p>
    <w:p w14:paraId="5E8204AA">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8.3 样品</w:t>
      </w:r>
    </w:p>
    <w:p w14:paraId="3CF9E857">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8.3.1</w:t>
      </w:r>
      <w:r>
        <w:rPr>
          <w:rFonts w:hint="eastAsia" w:ascii="宋体" w:hAnsi="宋体" w:cs="宋体"/>
          <w:color w:val="auto"/>
          <w:sz w:val="24"/>
          <w:highlight w:val="none"/>
        </w:rPr>
        <w:tab/>
      </w:r>
      <w:r>
        <w:rPr>
          <w:rFonts w:hint="eastAsia" w:ascii="宋体" w:hAnsi="宋体" w:cs="宋体"/>
          <w:color w:val="auto"/>
          <w:sz w:val="24"/>
          <w:highlight w:val="none"/>
        </w:rPr>
        <w:t>样品的报送与封存</w:t>
      </w:r>
    </w:p>
    <w:p w14:paraId="5A5331BD">
      <w:pPr>
        <w:pStyle w:val="206"/>
        <w:spacing w:line="360" w:lineRule="auto"/>
        <w:rPr>
          <w:rFonts w:hint="eastAsia" w:ascii="宋体" w:hAnsi="宋体"/>
          <w:color w:val="auto"/>
          <w:szCs w:val="24"/>
          <w:highlight w:val="none"/>
          <w:u w:val="single"/>
        </w:rPr>
      </w:pPr>
      <w:r>
        <w:rPr>
          <w:rFonts w:hint="eastAsia" w:ascii="宋体" w:hAnsi="宋体"/>
          <w:color w:val="auto"/>
          <w:szCs w:val="24"/>
          <w:highlight w:val="none"/>
        </w:rPr>
        <w:t>需要承包人报送样品的材料或工程设备，样品的种类、名称、规格、数量要求：</w:t>
      </w:r>
      <w:r>
        <w:rPr>
          <w:rFonts w:hint="eastAsia" w:ascii="宋体" w:hAnsi="宋体"/>
          <w:color w:val="auto"/>
          <w:szCs w:val="24"/>
          <w:highlight w:val="none"/>
          <w:u w:val="single"/>
        </w:rPr>
        <w:t xml:space="preserve"> 按管理部门要求和发包人需求确定。</w:t>
      </w:r>
    </w:p>
    <w:p w14:paraId="44A7FB39">
      <w:pPr>
        <w:spacing w:line="360" w:lineRule="auto"/>
        <w:ind w:firstLine="470"/>
        <w:rPr>
          <w:rFonts w:hint="eastAsia" w:ascii="宋体" w:hAnsi="宋体"/>
          <w:color w:val="auto"/>
          <w:sz w:val="24"/>
          <w:highlight w:val="none"/>
          <w:u w:val="single"/>
        </w:rPr>
      </w:pPr>
      <w:r>
        <w:rPr>
          <w:rFonts w:hint="eastAsia" w:ascii="宋体" w:hAnsi="宋体"/>
          <w:color w:val="auto"/>
          <w:sz w:val="24"/>
          <w:highlight w:val="none"/>
          <w:u w:val="single"/>
        </w:rPr>
        <w:t>（1）凡是工程量清单中暂定单价的材料设备，承包人在采购前须提前一周将材料设备的品种、规格、颜色、质量、价格、样品报送监理和发包人，经监理和发包人书面确认后方可采购；</w:t>
      </w:r>
    </w:p>
    <w:p w14:paraId="7B5D9232">
      <w:pPr>
        <w:spacing w:line="360" w:lineRule="auto"/>
        <w:ind w:firstLine="480"/>
        <w:rPr>
          <w:rFonts w:hint="eastAsia" w:ascii="宋体" w:hAnsi="宋体"/>
          <w:color w:val="auto"/>
          <w:sz w:val="24"/>
          <w:highlight w:val="none"/>
          <w:u w:val="single"/>
        </w:rPr>
      </w:pPr>
      <w:r>
        <w:rPr>
          <w:rFonts w:hint="eastAsia" w:ascii="宋体" w:hAnsi="宋体"/>
          <w:color w:val="auto"/>
          <w:sz w:val="24"/>
          <w:highlight w:val="none"/>
          <w:u w:val="single"/>
        </w:rPr>
        <w:t>（2）凡是招标文件中予以明确材料品牌范围、生产产家和规格型号的，承包人必须按招标文件规定之一品牌进行采购，采购前应提前一周将拟用品牌型号的书面材料报告及样品报送监理和发包人，经监理和发包人书面确认后方可采购。</w:t>
      </w:r>
    </w:p>
    <w:p w14:paraId="4FBE75DC">
      <w:pPr>
        <w:spacing w:line="360" w:lineRule="auto"/>
        <w:ind w:firstLine="480"/>
        <w:rPr>
          <w:rFonts w:hint="eastAsia" w:ascii="宋体" w:hAnsi="宋体"/>
          <w:color w:val="auto"/>
          <w:sz w:val="24"/>
          <w:highlight w:val="none"/>
          <w:u w:val="single"/>
        </w:rPr>
      </w:pPr>
      <w:r>
        <w:rPr>
          <w:rFonts w:hint="eastAsia" w:ascii="宋体" w:hAnsi="宋体"/>
          <w:color w:val="auto"/>
          <w:sz w:val="24"/>
          <w:highlight w:val="none"/>
          <w:u w:val="single"/>
        </w:rPr>
        <w:t xml:space="preserve">（3）本工程中未设暂估价、未提供参考品牌规格、型号、要求等承包人自行采购材料，承包人应考虑使用国产中档以下且符合国家标准的合格产品，采购前应提前一周将拟用品牌型号的书面材料报告及样品报送监理和发包人，经监理和发包人书面确认后方可采购。 </w:t>
      </w:r>
    </w:p>
    <w:p w14:paraId="58BC4FC3">
      <w:pPr>
        <w:spacing w:line="360" w:lineRule="auto"/>
        <w:ind w:firstLine="480"/>
        <w:rPr>
          <w:rFonts w:hint="eastAsia" w:ascii="宋体" w:hAnsi="宋体"/>
          <w:color w:val="auto"/>
          <w:sz w:val="24"/>
          <w:highlight w:val="none"/>
          <w:u w:val="single"/>
        </w:rPr>
      </w:pPr>
      <w:r>
        <w:rPr>
          <w:rFonts w:hint="eastAsia" w:ascii="宋体" w:hAnsi="宋体"/>
          <w:color w:val="auto"/>
          <w:sz w:val="24"/>
          <w:highlight w:val="none"/>
          <w:u w:val="single"/>
        </w:rPr>
        <w:t>（4）发包人及监理对上述材料及用于本工程的所有材料有质量认定权（如发包人对承包人采购的材料认定为不合格的，承包人必须重新采购，直到合格为止），经总监人及发包人书面确认后，方可采购，涉及到的价格不再调整。</w:t>
      </w:r>
    </w:p>
    <w:p w14:paraId="4B4CD9AF">
      <w:pPr>
        <w:spacing w:line="360" w:lineRule="auto"/>
        <w:ind w:firstLine="480"/>
        <w:jc w:val="left"/>
        <w:rPr>
          <w:rFonts w:hint="eastAsia" w:ascii="宋体" w:hAnsi="宋体"/>
          <w:color w:val="auto"/>
          <w:sz w:val="24"/>
          <w:highlight w:val="none"/>
          <w:u w:val="single"/>
        </w:rPr>
      </w:pPr>
      <w:r>
        <w:rPr>
          <w:rFonts w:hint="eastAsia" w:ascii="宋体" w:hAnsi="宋体"/>
          <w:color w:val="auto"/>
          <w:sz w:val="24"/>
          <w:highlight w:val="none"/>
          <w:u w:val="single"/>
        </w:rPr>
        <w:t>（5）发包人和工程监理有权对承包人提供的材料和设备进行抽检，对不符合设计要求及验收规范的材料和设备，有权终止使用，发生的一切损失和费用由承包人承担。监理根据需要可在事前、事中、事后进行抽检，不论在哪个阶段查出问题，所造成的损失均由承包人负责。</w:t>
      </w:r>
    </w:p>
    <w:p w14:paraId="5E47F35A">
      <w:pPr>
        <w:spacing w:line="360" w:lineRule="auto"/>
        <w:ind w:firstLine="480"/>
        <w:rPr>
          <w:rFonts w:hint="eastAsia" w:ascii="宋体" w:hAnsi="宋体"/>
          <w:color w:val="auto"/>
          <w:sz w:val="24"/>
          <w:highlight w:val="none"/>
          <w:u w:val="single"/>
        </w:rPr>
      </w:pPr>
      <w:r>
        <w:rPr>
          <w:rFonts w:hint="eastAsia" w:ascii="宋体" w:hAnsi="宋体"/>
          <w:color w:val="auto"/>
          <w:sz w:val="24"/>
          <w:highlight w:val="none"/>
          <w:u w:val="single"/>
        </w:rPr>
        <w:t>（6）主要材料设备进场时要有质保书或出厂合格证，并已进行有关必要的检验或试验；主要材料设备进场后须通知发包人及监理工程师验收并经书面确认后方可使用。</w:t>
      </w:r>
    </w:p>
    <w:p w14:paraId="094FA94D">
      <w:pPr>
        <w:spacing w:line="360" w:lineRule="auto"/>
        <w:ind w:firstLine="480"/>
        <w:rPr>
          <w:rFonts w:hint="eastAsia" w:ascii="宋体" w:hAnsi="宋体"/>
          <w:color w:val="auto"/>
          <w:sz w:val="24"/>
          <w:highlight w:val="none"/>
          <w:u w:val="single"/>
        </w:rPr>
      </w:pPr>
      <w:r>
        <w:rPr>
          <w:rFonts w:hint="eastAsia" w:ascii="宋体" w:hAnsi="宋体"/>
          <w:color w:val="auto"/>
          <w:sz w:val="24"/>
          <w:highlight w:val="none"/>
          <w:u w:val="single"/>
        </w:rPr>
        <w:t xml:space="preserve">（7）在实际施工中，发包人可以无条件要求承包人更换不符合要求的产品和对同类材料进行更换颜色，购进的材料设备与提供的样品不一致时，由承包人无条件退货，因使用不符合国家标准及发包人未认可的材料，而引起的相关费用由承包人承担，结算时一律不作调整。若发包人、监理单位对某批材料持有异议时，承包人须无条件、积极主动地配合发包人、监理单位进行检测，发生的费用按相关规定执行。 </w:t>
      </w:r>
    </w:p>
    <w:p w14:paraId="501EAE23">
      <w:pPr>
        <w:spacing w:before="50" w:line="360" w:lineRule="auto"/>
        <w:ind w:firstLine="480"/>
        <w:jc w:val="left"/>
        <w:rPr>
          <w:rFonts w:hint="eastAsia" w:ascii="宋体" w:hAnsi="宋体"/>
          <w:color w:val="auto"/>
          <w:sz w:val="24"/>
          <w:highlight w:val="none"/>
          <w:u w:val="single"/>
        </w:rPr>
      </w:pPr>
      <w:r>
        <w:rPr>
          <w:rFonts w:hint="eastAsia" w:ascii="宋体" w:hAnsi="宋体"/>
          <w:color w:val="auto"/>
          <w:sz w:val="24"/>
          <w:highlight w:val="none"/>
          <w:u w:val="single"/>
        </w:rPr>
        <w:t>若承包人不按上述有关条款采购材料，由承包人无条件退货，由此引起的一切责任与后果均由承包人承担，同时承包人应参照本合同第16.2条之约定，对发包人承担相应的违约责任。</w:t>
      </w:r>
    </w:p>
    <w:p w14:paraId="440B5346">
      <w:pPr>
        <w:spacing w:line="360" w:lineRule="auto"/>
        <w:ind w:firstLine="480"/>
        <w:rPr>
          <w:rFonts w:hint="eastAsia" w:ascii="宋体" w:hAnsi="宋体"/>
          <w:color w:val="auto"/>
          <w:sz w:val="24"/>
          <w:highlight w:val="none"/>
          <w:u w:val="single"/>
        </w:rPr>
      </w:pPr>
      <w:r>
        <w:rPr>
          <w:rFonts w:hint="eastAsia" w:ascii="宋体" w:hAnsi="宋体"/>
          <w:color w:val="auto"/>
          <w:sz w:val="24"/>
          <w:highlight w:val="none"/>
          <w:u w:val="single"/>
        </w:rPr>
        <w:t>（8）须发包人认质认价的材料，由承包人提前10天以上向发包人提出。</w:t>
      </w:r>
    </w:p>
    <w:p w14:paraId="0186871D">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8.4 施工设备和临时设施</w:t>
      </w:r>
    </w:p>
    <w:p w14:paraId="20FA1F7B">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8.4.1 承包人提供的施工设备和临时设施</w:t>
      </w:r>
    </w:p>
    <w:p w14:paraId="36967126">
      <w:pPr>
        <w:spacing w:line="460" w:lineRule="exact"/>
        <w:ind w:firstLine="480"/>
        <w:contextualSpacing/>
        <w:jc w:val="left"/>
        <w:rPr>
          <w:rFonts w:hint="eastAsia" w:ascii="宋体" w:hAnsi="宋体" w:cs="宋体"/>
          <w:b/>
          <w:color w:val="auto"/>
          <w:sz w:val="24"/>
          <w:highlight w:val="none"/>
          <w:u w:val="single"/>
        </w:rPr>
      </w:pPr>
      <w:r>
        <w:rPr>
          <w:rFonts w:hint="eastAsia" w:ascii="宋体" w:hAnsi="宋体" w:cs="宋体"/>
          <w:color w:val="auto"/>
          <w:sz w:val="24"/>
          <w:highlight w:val="none"/>
        </w:rPr>
        <w:t>关于修建临时设施费用承担的约定：</w:t>
      </w:r>
      <w:r>
        <w:rPr>
          <w:rFonts w:hint="eastAsia" w:ascii="宋体" w:hAnsi="宋体" w:cs="宋体"/>
          <w:b/>
          <w:color w:val="auto"/>
          <w:sz w:val="24"/>
          <w:highlight w:val="none"/>
          <w:u w:val="single"/>
        </w:rPr>
        <w:t>由承包人自行考虑，费用包含在合同价款内。</w:t>
      </w:r>
    </w:p>
    <w:p w14:paraId="447F9E60">
      <w:pPr>
        <w:spacing w:line="460" w:lineRule="exact"/>
        <w:contextualSpacing/>
        <w:jc w:val="left"/>
        <w:rPr>
          <w:rFonts w:hint="eastAsia" w:ascii="宋体" w:hAnsi="宋体" w:cs="宋体"/>
          <w:b/>
          <w:color w:val="auto"/>
          <w:sz w:val="24"/>
          <w:highlight w:val="none"/>
          <w:u w:val="single"/>
        </w:rPr>
      </w:pPr>
      <w:r>
        <w:rPr>
          <w:rFonts w:hint="eastAsia" w:ascii="宋体" w:hAnsi="宋体" w:cs="宋体"/>
          <w:bCs/>
          <w:color w:val="auto"/>
          <w:sz w:val="24"/>
          <w:highlight w:val="none"/>
        </w:rPr>
        <w:t>9. 试验与检验</w:t>
      </w:r>
      <w:r>
        <w:rPr>
          <w:rFonts w:hint="eastAsia" w:ascii="宋体" w:hAnsi="宋体" w:cs="宋体"/>
          <w:b/>
          <w:color w:val="auto"/>
          <w:sz w:val="24"/>
          <w:highlight w:val="none"/>
          <w:u w:val="single"/>
        </w:rPr>
        <w:t>按本合同通用条款执行。</w:t>
      </w:r>
    </w:p>
    <w:p w14:paraId="6EEBA9AE">
      <w:pPr>
        <w:pStyle w:val="5"/>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变更</w:t>
      </w:r>
    </w:p>
    <w:p w14:paraId="61D96C20">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10.1变更的范围</w:t>
      </w:r>
    </w:p>
    <w:p w14:paraId="6D15E176">
      <w:pPr>
        <w:tabs>
          <w:tab w:val="left" w:pos="820"/>
        </w:tabs>
        <w:spacing w:line="460" w:lineRule="exact"/>
        <w:ind w:firstLine="470"/>
        <w:contextualSpacing/>
        <w:rPr>
          <w:rFonts w:hint="eastAsia" w:ascii="宋体" w:hAnsi="宋体" w:cs="宋体"/>
          <w:b/>
          <w:bCs/>
          <w:color w:val="auto"/>
          <w:sz w:val="24"/>
          <w:highlight w:val="none"/>
          <w:u w:val="single"/>
        </w:rPr>
      </w:pPr>
      <w:r>
        <w:rPr>
          <w:rFonts w:hint="eastAsia" w:ascii="宋体" w:hAnsi="宋体" w:cs="宋体"/>
          <w:color w:val="auto"/>
          <w:sz w:val="24"/>
          <w:highlight w:val="none"/>
        </w:rPr>
        <w:t>关于变更的范围的约定：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(1)发包人提供的工程量清单中的错、漏项;(2)经发包人认可的设计变更;(3)具有完备手续的现场签证;(4)经发包人认可的其它变更。</w:t>
      </w:r>
    </w:p>
    <w:p w14:paraId="7B7763E6">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10.2变更程序</w:t>
      </w:r>
    </w:p>
    <w:p w14:paraId="2E406E75">
      <w:pPr>
        <w:tabs>
          <w:tab w:val="left" w:pos="820"/>
        </w:tabs>
        <w:spacing w:line="460" w:lineRule="exact"/>
        <w:ind w:firstLine="472"/>
        <w:contextualSpacing/>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现场签证和变更若涉及合同价款变化的，承包人应在14天内提出价款变更报告；逾期不报导致合同价款增加的，发包人则视为是承包人的让利，不予增加；若涉及合同价款减少的，则属于发包人自行核减合同价款，承包人不得追诉。</w:t>
      </w:r>
    </w:p>
    <w:p w14:paraId="78DA5ABD">
      <w:pPr>
        <w:tabs>
          <w:tab w:val="left" w:pos="820"/>
        </w:tabs>
        <w:spacing w:line="460" w:lineRule="exact"/>
        <w:ind w:firstLine="472"/>
        <w:contextualSpacing/>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发包人有权在发出变更指令前要求承包人提交一份有关该项变更的建议书，承包人应在2个工作日内做出书面回应，并在建议书中说明该项变更可能对本工程造成的影响。</w:t>
      </w:r>
    </w:p>
    <w:p w14:paraId="6BD7F580">
      <w:pPr>
        <w:tabs>
          <w:tab w:val="left" w:pos="820"/>
        </w:tabs>
        <w:spacing w:line="460" w:lineRule="exact"/>
        <w:ind w:firstLine="472"/>
        <w:contextualSpacing/>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设计变更及工程签证必须经发包人委托的设计单位及发包人书面确认认可后方可生效。同时必须按发包人规定的流程单进行实施与执行。</w:t>
      </w:r>
    </w:p>
    <w:p w14:paraId="56F21E9E">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10.3 变更估价</w:t>
      </w:r>
    </w:p>
    <w:p w14:paraId="218D7BA0">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10.3.1 变更估价原则</w:t>
      </w:r>
    </w:p>
    <w:p w14:paraId="4BCC7600">
      <w:pPr>
        <w:tabs>
          <w:tab w:val="left" w:pos="820"/>
        </w:tabs>
        <w:spacing w:line="460" w:lineRule="exact"/>
        <w:ind w:firstLine="470"/>
        <w:contextualSpacing/>
        <w:rPr>
          <w:rFonts w:hint="eastAsia" w:ascii="宋体" w:hAnsi="宋体" w:cs="宋体"/>
          <w:color w:val="auto"/>
          <w:sz w:val="24"/>
          <w:highlight w:val="none"/>
          <w:u w:val="single"/>
        </w:rPr>
      </w:pPr>
      <w:r>
        <w:rPr>
          <w:rFonts w:hint="eastAsia" w:ascii="宋体" w:hAnsi="宋体" w:cs="宋体"/>
          <w:color w:val="auto"/>
          <w:sz w:val="24"/>
          <w:highlight w:val="none"/>
        </w:rPr>
        <w:t>关于变更估价的约定:</w:t>
      </w:r>
      <w:r>
        <w:rPr>
          <w:rFonts w:hint="eastAsia" w:ascii="宋体" w:hAnsi="宋体" w:cs="宋体"/>
          <w:color w:val="auto"/>
          <w:sz w:val="24"/>
          <w:highlight w:val="none"/>
          <w:u w:val="single"/>
        </w:rPr>
        <w:t xml:space="preserve"> </w:t>
      </w:r>
    </w:p>
    <w:p w14:paraId="7DD7C5C6">
      <w:pPr>
        <w:spacing w:line="360" w:lineRule="auto"/>
        <w:ind w:firstLine="480"/>
        <w:rPr>
          <w:rFonts w:hint="eastAsia" w:ascii="宋体" w:hAnsi="宋体"/>
          <w:color w:val="auto"/>
          <w:sz w:val="24"/>
          <w:highlight w:val="none"/>
          <w:u w:val="single"/>
        </w:rPr>
      </w:pPr>
      <w:r>
        <w:rPr>
          <w:rFonts w:hint="eastAsia" w:ascii="宋体" w:hAnsi="宋体"/>
          <w:color w:val="auto"/>
          <w:sz w:val="24"/>
          <w:highlight w:val="none"/>
          <w:u w:val="single"/>
        </w:rPr>
        <w:t>（1）工程量计量时，若发现工程量清单中出现的漏项或缺项部分按实结算，竣工结算的工程量按发承包双方在合同中约定应予计量且实际完成并验收合格的工程量和项目确定，完成发包人要求的合同以外的零星工作或发生非承包人责任事件的工程量按现场签证确定。</w:t>
      </w:r>
    </w:p>
    <w:p w14:paraId="59CB2CB9">
      <w:pPr>
        <w:spacing w:line="360" w:lineRule="auto"/>
        <w:ind w:firstLine="480"/>
        <w:rPr>
          <w:rFonts w:hint="eastAsia" w:ascii="宋体" w:hAnsi="宋体"/>
          <w:color w:val="auto"/>
          <w:sz w:val="24"/>
          <w:highlight w:val="none"/>
          <w:u w:val="single"/>
        </w:rPr>
      </w:pPr>
      <w:r>
        <w:rPr>
          <w:rFonts w:hint="eastAsia" w:ascii="宋体" w:hAnsi="宋体"/>
          <w:color w:val="auto"/>
          <w:sz w:val="24"/>
          <w:highlight w:val="none"/>
          <w:u w:val="single"/>
        </w:rPr>
        <w:t>（2）当工程因缺项、工程量计算偏差，以及工程变更等发包人原因引起工程量变化时，该项目的综合单价应按下列方式调整：</w:t>
      </w:r>
    </w:p>
    <w:p w14:paraId="627F8F58">
      <w:pPr>
        <w:spacing w:line="360" w:lineRule="auto"/>
        <w:ind w:firstLine="480"/>
        <w:rPr>
          <w:rFonts w:hint="eastAsia" w:ascii="宋体" w:hAnsi="宋体"/>
          <w:color w:val="auto"/>
          <w:sz w:val="24"/>
          <w:highlight w:val="none"/>
          <w:u w:val="single"/>
        </w:rPr>
      </w:pPr>
      <w:r>
        <w:rPr>
          <w:rFonts w:hint="eastAsia" w:ascii="宋体" w:hAnsi="宋体"/>
          <w:color w:val="auto"/>
          <w:sz w:val="24"/>
          <w:highlight w:val="none"/>
          <w:u w:val="single"/>
        </w:rPr>
        <w:t>A、已标价工程量清单中有适用于变更工程项目的，应采用该项目的单价；但当工程变更导致该清单项目的工程数量发生变化，且工程量偏差超过15%时，该项目按以下规定调整：当工程量增加15% 以上时，则增加部分的工程量的综合单价应予调低；当工程量减少15% 以上时，则减少后剩余部分的工程量的综合单价应予调高。</w:t>
      </w:r>
    </w:p>
    <w:p w14:paraId="52AB1083">
      <w:pPr>
        <w:spacing w:line="360" w:lineRule="auto"/>
        <w:ind w:firstLine="480"/>
        <w:rPr>
          <w:rFonts w:hint="eastAsia" w:ascii="宋体" w:hAnsi="宋体"/>
          <w:color w:val="auto"/>
          <w:sz w:val="24"/>
          <w:highlight w:val="none"/>
          <w:u w:val="single"/>
        </w:rPr>
      </w:pPr>
      <w:r>
        <w:rPr>
          <w:rFonts w:hint="eastAsia" w:ascii="宋体" w:hAnsi="宋体"/>
          <w:color w:val="auto"/>
          <w:sz w:val="24"/>
          <w:highlight w:val="none"/>
          <w:u w:val="single"/>
        </w:rPr>
        <w:t>B、已标价工程量清单中没有适用但有类似于变更工程项目的，可在合理范围内参照类似项目的单价。</w:t>
      </w:r>
    </w:p>
    <w:p w14:paraId="07A560DD">
      <w:pPr>
        <w:spacing w:line="360" w:lineRule="auto"/>
        <w:ind w:firstLine="480"/>
        <w:rPr>
          <w:rFonts w:hint="eastAsia" w:ascii="宋体" w:hAnsi="宋体"/>
          <w:color w:val="auto"/>
          <w:sz w:val="24"/>
          <w:highlight w:val="none"/>
          <w:u w:val="single"/>
        </w:rPr>
      </w:pPr>
      <w:r>
        <w:rPr>
          <w:rFonts w:hint="eastAsia" w:ascii="宋体" w:hAnsi="宋体"/>
          <w:color w:val="auto"/>
          <w:sz w:val="24"/>
          <w:highlight w:val="none"/>
          <w:u w:val="single"/>
        </w:rPr>
        <w:t>C、已标价工程量清单中没有适用也没有类似于变更工程项目的，应由承包人根据变更工程资料、计量规则和计价办法、南通市建设工程造价管理处发布的信息价格和承包人报价浮动率[承包人报价浮动率c＝（1－中标价/招标控制价）×100%，中标价、招标控制价须扣除暂估价、暂列金额及相应的规费税金]提出变更工程项目的单价，并应报发包人确认后调整。</w:t>
      </w:r>
    </w:p>
    <w:p w14:paraId="6E81A7A5">
      <w:pPr>
        <w:spacing w:line="360" w:lineRule="auto"/>
        <w:ind w:firstLine="480"/>
        <w:rPr>
          <w:rFonts w:hint="eastAsia" w:ascii="宋体" w:hAnsi="宋体"/>
          <w:color w:val="auto"/>
          <w:sz w:val="24"/>
          <w:highlight w:val="none"/>
          <w:u w:val="single"/>
        </w:rPr>
      </w:pPr>
      <w:r>
        <w:rPr>
          <w:rFonts w:hint="eastAsia" w:ascii="宋体" w:hAnsi="宋体"/>
          <w:color w:val="auto"/>
          <w:sz w:val="24"/>
          <w:highlight w:val="none"/>
          <w:u w:val="single"/>
        </w:rPr>
        <w:t>D、已标价工程量清单中没有适用也没有类似于变更工程项目，且南通市建设工程造价管理处发布的信息价格缺价的，应由承包人根据变更工程资料、计量规则和计价办法和通过市场调查等取得有合法依据的市场价格提出变更工程项目的单价，并应报发包人确认后调整。</w:t>
      </w:r>
    </w:p>
    <w:p w14:paraId="7F0948F8">
      <w:pPr>
        <w:spacing w:line="360" w:lineRule="auto"/>
        <w:ind w:firstLine="480"/>
        <w:rPr>
          <w:rFonts w:hint="eastAsia" w:ascii="宋体" w:hAnsi="宋体"/>
          <w:color w:val="auto"/>
          <w:sz w:val="24"/>
          <w:highlight w:val="none"/>
          <w:u w:val="single"/>
        </w:rPr>
      </w:pPr>
      <w:r>
        <w:rPr>
          <w:rFonts w:hint="eastAsia" w:ascii="宋体" w:hAnsi="宋体"/>
          <w:color w:val="auto"/>
          <w:sz w:val="24"/>
          <w:highlight w:val="none"/>
          <w:u w:val="single"/>
        </w:rPr>
        <w:t>（3）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安全文明施工费应按照实际发生变化的措施项目依据招标文件且以最终核定的结果为准；采用单价计算的措施项目费，应按照实际发生变化的措施项目，按上述（2）的规定确定单价（招标文件另有约定按照投标报价一次性包定结算时不调整的项目除外）；按总价（或系数）计算的措施项目费，按照实际发生变化的措施项目调整，但应考虑承包人报价浮动因素，即调整金额按照实际金额乘以上述（2）的承包人报价浮动率计算。</w:t>
      </w:r>
    </w:p>
    <w:p w14:paraId="22413ED1">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10.4承包人的合理化建议</w:t>
      </w:r>
    </w:p>
    <w:p w14:paraId="3C13A0FB">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监理人审查承包人合理化建议的期限：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3日内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8139AD8">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发包人审批承包人合理化建议的期限：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7日内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3282C43">
      <w:pPr>
        <w:pStyle w:val="204"/>
        <w:widowControl w:val="0"/>
        <w:spacing w:line="460" w:lineRule="exact"/>
        <w:ind w:firstLine="480"/>
        <w:contextualSpacing/>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rPr>
        <w:t>承包人提出的合理化建议降低了合同价格或者提高了工程经济效益的奖励的方法和金额为：</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 /。</w:t>
      </w:r>
    </w:p>
    <w:p w14:paraId="3736A702">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10.5 暂估价</w:t>
      </w:r>
    </w:p>
    <w:p w14:paraId="46B1D910">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暂估价材料和工程设备的明细详见附件11：《暂估价一览表》。</w:t>
      </w:r>
    </w:p>
    <w:p w14:paraId="2FE1036B">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10.5.1 依法必须招标的暂估价项目</w:t>
      </w:r>
    </w:p>
    <w:p w14:paraId="664CFA15">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对于依法必须招标的暂估价项目的确认和批准采取第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种方式确定。</w:t>
      </w:r>
    </w:p>
    <w:p w14:paraId="3222EC25">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10.5.2 不属于依法必须招标的暂估价项目</w:t>
      </w:r>
    </w:p>
    <w:p w14:paraId="00CA0C3B">
      <w:pPr>
        <w:spacing w:line="460" w:lineRule="exact"/>
        <w:ind w:firstLine="460"/>
        <w:contextualSpacing/>
        <w:rPr>
          <w:rFonts w:hint="eastAsia" w:ascii="宋体" w:hAnsi="宋体" w:cs="宋体"/>
          <w:b/>
          <w:bCs/>
          <w:color w:val="auto"/>
          <w:sz w:val="24"/>
          <w:highlight w:val="none"/>
          <w:u w:val="single"/>
        </w:rPr>
      </w:pPr>
      <w:r>
        <w:rPr>
          <w:rFonts w:hint="eastAsia" w:ascii="宋体" w:hAnsi="宋体" w:cs="宋体"/>
          <w:color w:val="auto"/>
          <w:sz w:val="24"/>
          <w:highlight w:val="none"/>
        </w:rPr>
        <w:t>对于不属于依法必须招标的暂估价项目的确认和批准采取第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种方式确定 </w:t>
      </w:r>
      <w:r>
        <w:rPr>
          <w:rFonts w:hint="eastAsia" w:ascii="宋体" w:hAnsi="宋体" w:cs="宋体"/>
          <w:color w:val="auto"/>
          <w:sz w:val="24"/>
          <w:highlight w:val="none"/>
          <w:u w:val="single"/>
        </w:rPr>
        <w:t xml:space="preserve">       </w:t>
      </w:r>
    </w:p>
    <w:p w14:paraId="6243DD2B">
      <w:pPr>
        <w:spacing w:line="460" w:lineRule="exact"/>
        <w:contextualSpacing/>
        <w:jc w:val="left"/>
        <w:rPr>
          <w:rFonts w:hint="eastAsia" w:ascii="宋体" w:hAnsi="宋体" w:cs="宋体"/>
          <w:b/>
          <w:bCs/>
          <w:color w:val="auto"/>
          <w:sz w:val="24"/>
          <w:highlight w:val="none"/>
          <w:u w:val="single"/>
        </w:rPr>
      </w:pPr>
      <w:r>
        <w:rPr>
          <w:rFonts w:hint="eastAsia" w:ascii="宋体" w:hAnsi="宋体" w:cs="宋体"/>
          <w:color w:val="auto"/>
          <w:sz w:val="24"/>
          <w:highlight w:val="none"/>
        </w:rPr>
        <w:t>第3种方式：承包人直接实施的暂估价项目的约定：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w:t>
      </w:r>
    </w:p>
    <w:p w14:paraId="60889B21">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10.6 暂列金额</w:t>
      </w:r>
    </w:p>
    <w:p w14:paraId="73B4247D">
      <w:pPr>
        <w:spacing w:line="460" w:lineRule="exact"/>
        <w:ind w:firstLine="480"/>
        <w:contextualSpacing/>
        <w:jc w:val="left"/>
        <w:rPr>
          <w:rFonts w:hint="eastAsia" w:ascii="宋体" w:hAnsi="宋体" w:cs="宋体"/>
          <w:b/>
          <w:bCs/>
          <w:color w:val="auto"/>
          <w:sz w:val="24"/>
          <w:highlight w:val="none"/>
          <w:u w:val="single"/>
        </w:rPr>
      </w:pPr>
      <w:r>
        <w:rPr>
          <w:rFonts w:hint="eastAsia" w:ascii="宋体" w:hAnsi="宋体" w:cs="宋体"/>
          <w:color w:val="auto"/>
          <w:sz w:val="24"/>
          <w:highlight w:val="none"/>
        </w:rPr>
        <w:t>合同当事人关于暂列金额使用的约定：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p>
    <w:p w14:paraId="60E8D801">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11. 价格调整</w:t>
      </w:r>
    </w:p>
    <w:p w14:paraId="5FB37D4C">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11.1 市场价格波动引起的调整</w:t>
      </w:r>
    </w:p>
    <w:p w14:paraId="03DAABC6">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市场价格波动是否调整合同价格的约定：</w:t>
      </w:r>
    </w:p>
    <w:p w14:paraId="76FC7244">
      <w:pPr>
        <w:spacing w:line="460" w:lineRule="exact"/>
        <w:ind w:firstLine="466"/>
        <w:contextualSpacing/>
        <w:jc w:val="left"/>
        <w:rPr>
          <w:rFonts w:hint="eastAsia" w:ascii="宋体" w:hAnsi="宋体" w:cs="宋体"/>
          <w:b/>
          <w:bCs/>
          <w:color w:val="auto"/>
          <w:spacing w:val="-4"/>
          <w:sz w:val="24"/>
          <w:highlight w:val="none"/>
        </w:rPr>
      </w:pPr>
      <w:r>
        <w:rPr>
          <w:rFonts w:hint="eastAsia" w:ascii="宋体" w:hAnsi="宋体" w:cs="宋体"/>
          <w:b/>
          <w:bCs/>
          <w:color w:val="auto"/>
          <w:spacing w:val="-4"/>
          <w:sz w:val="24"/>
          <w:highlight w:val="none"/>
          <w:u w:val="single"/>
        </w:rPr>
        <w:t>本工程建筑材料价格上涨或下降的，由承包人自行承担或收益。</w:t>
      </w:r>
    </w:p>
    <w:p w14:paraId="4DB88267">
      <w:pPr>
        <w:pStyle w:val="5"/>
        <w:keepNext w:val="0"/>
        <w:spacing w:line="460" w:lineRule="exact"/>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合同价格、计量与支付</w:t>
      </w:r>
    </w:p>
    <w:p w14:paraId="3A6F923E">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12.1 合同价格形式：</w:t>
      </w:r>
    </w:p>
    <w:p w14:paraId="654A32C8">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1.单价合同。</w:t>
      </w:r>
    </w:p>
    <w:p w14:paraId="6A8B0FD3">
      <w:pPr>
        <w:widowControl/>
        <w:spacing w:line="460" w:lineRule="exact"/>
        <w:ind w:firstLine="480"/>
        <w:rPr>
          <w:rFonts w:hint="eastAsia" w:ascii="宋体" w:hAnsi="宋体" w:cs="宋体"/>
          <w:color w:val="auto"/>
          <w:sz w:val="24"/>
          <w:highlight w:val="none"/>
          <w:u w:val="single"/>
        </w:rPr>
      </w:pPr>
      <w:r>
        <w:rPr>
          <w:rFonts w:hint="eastAsia" w:ascii="宋体" w:hAnsi="宋体" w:cs="宋体"/>
          <w:color w:val="auto"/>
          <w:sz w:val="24"/>
          <w:highlight w:val="none"/>
        </w:rPr>
        <w:t>综合单价包含的风险范围：</w:t>
      </w:r>
      <w:r>
        <w:rPr>
          <w:rFonts w:hint="eastAsia" w:ascii="宋体" w:hAnsi="宋体" w:cs="宋体"/>
          <w:color w:val="auto"/>
          <w:sz w:val="24"/>
          <w:highlight w:val="none"/>
          <w:u w:val="single"/>
        </w:rPr>
        <w:t>施工期间各类建材的市场风险、施工机械（退）场费、甲供材料的保管费（如有）、甲方另行分包项目的总包管理费或配合费（如有）、除规费和税金以外的政策性风险、工程实施范围内外可能出现的阻扰施工等所有风险。工程量的风险由发包人承担，价的风险在约定风险范围内的，由承包人承担，风险范围以外的按合同约定。</w:t>
      </w:r>
    </w:p>
    <w:p w14:paraId="73EB0471">
      <w:pPr>
        <w:widowControl/>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风险费用的计算方法：</w:t>
      </w:r>
      <w:r>
        <w:rPr>
          <w:rFonts w:hint="eastAsia" w:ascii="宋体" w:hAnsi="宋体" w:cs="宋体"/>
          <w:b/>
          <w:color w:val="auto"/>
          <w:sz w:val="24"/>
          <w:highlight w:val="none"/>
          <w:u w:val="single"/>
        </w:rPr>
        <w:t>承包人在响应报价时已充分考虑在报价中，竣工结算时不做任何调整</w:t>
      </w:r>
      <w:r>
        <w:rPr>
          <w:rFonts w:hint="eastAsia" w:ascii="宋体" w:hAnsi="宋体" w:cs="宋体"/>
          <w:color w:val="auto"/>
          <w:sz w:val="24"/>
          <w:highlight w:val="none"/>
        </w:rPr>
        <w:t>。</w:t>
      </w:r>
    </w:p>
    <w:p w14:paraId="1A164762">
      <w:pPr>
        <w:widowControl/>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双方约定合同价款的其他调整因素：</w:t>
      </w:r>
      <w:r>
        <w:rPr>
          <w:rFonts w:hint="eastAsia" w:ascii="宋体" w:hAnsi="宋体" w:cs="宋体"/>
          <w:b/>
          <w:color w:val="auto"/>
          <w:sz w:val="24"/>
          <w:highlight w:val="none"/>
          <w:u w:val="single"/>
        </w:rPr>
        <w:t>（1）发包人要求并认可的设计变更；（2）发包方认可的签证及技术核定单</w:t>
      </w:r>
      <w:r>
        <w:rPr>
          <w:rFonts w:hint="eastAsia" w:ascii="宋体" w:hAnsi="宋体" w:cs="宋体"/>
          <w:b/>
          <w:color w:val="auto"/>
          <w:sz w:val="24"/>
          <w:highlight w:val="none"/>
        </w:rPr>
        <w:t>。</w:t>
      </w:r>
    </w:p>
    <w:p w14:paraId="63BD3678">
      <w:pPr>
        <w:widowControl/>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风险范围以外合同价格的调整方法： </w:t>
      </w:r>
    </w:p>
    <w:p w14:paraId="6CDF7873">
      <w:pPr>
        <w:widowControl/>
        <w:spacing w:line="460" w:lineRule="exact"/>
        <w:ind w:firstLine="482"/>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①因非承包人原因引起原有的工程量清单项目的工程量增减，工程量按实调整，单价参照成交单价。 </w:t>
      </w:r>
    </w:p>
    <w:p w14:paraId="541CD255">
      <w:pPr>
        <w:widowControl/>
        <w:spacing w:line="460" w:lineRule="exact"/>
        <w:ind w:firstLine="482"/>
        <w:rPr>
          <w:rFonts w:hint="eastAsia" w:ascii="宋体" w:hAnsi="宋体" w:cs="宋体"/>
          <w:b/>
          <w:color w:val="auto"/>
          <w:sz w:val="24"/>
          <w:highlight w:val="none"/>
          <w:u w:val="single"/>
        </w:rPr>
      </w:pPr>
      <w:r>
        <w:rPr>
          <w:rFonts w:hint="eastAsia" w:ascii="宋体" w:hAnsi="宋体" w:cs="宋体"/>
          <w:b/>
          <w:color w:val="auto"/>
          <w:sz w:val="24"/>
          <w:highlight w:val="none"/>
          <w:u w:val="single"/>
        </w:rPr>
        <w:t>②综合单价如须调整，按以下办法执行：</w:t>
      </w:r>
    </w:p>
    <w:p w14:paraId="70BDD8C6">
      <w:pPr>
        <w:widowControl/>
        <w:spacing w:line="460" w:lineRule="exact"/>
        <w:ind w:firstLine="482"/>
        <w:rPr>
          <w:rFonts w:hint="eastAsia" w:ascii="宋体" w:hAnsi="宋体" w:cs="宋体"/>
          <w:b/>
          <w:color w:val="auto"/>
          <w:sz w:val="24"/>
          <w:highlight w:val="none"/>
          <w:u w:val="single"/>
        </w:rPr>
      </w:pPr>
      <w:r>
        <w:rPr>
          <w:rFonts w:hint="eastAsia" w:ascii="宋体" w:hAnsi="宋体" w:cs="宋体"/>
          <w:b/>
          <w:color w:val="auto"/>
          <w:sz w:val="24"/>
          <w:highlight w:val="none"/>
          <w:u w:val="single"/>
        </w:rPr>
        <w:t>合同中已有适用于变更工程的价格，按合同已有的价格变更合同价款；</w:t>
      </w:r>
    </w:p>
    <w:p w14:paraId="3E321239">
      <w:pPr>
        <w:widowControl/>
        <w:spacing w:line="460" w:lineRule="exact"/>
        <w:ind w:firstLine="482"/>
        <w:rPr>
          <w:rFonts w:hint="eastAsia" w:ascii="宋体" w:hAnsi="宋体" w:cs="宋体"/>
          <w:b/>
          <w:color w:val="auto"/>
          <w:sz w:val="24"/>
          <w:highlight w:val="none"/>
          <w:u w:val="single"/>
        </w:rPr>
      </w:pPr>
      <w:r>
        <w:rPr>
          <w:rFonts w:hint="eastAsia" w:ascii="宋体" w:hAnsi="宋体" w:cs="宋体"/>
          <w:b/>
          <w:color w:val="auto"/>
          <w:sz w:val="24"/>
          <w:highlight w:val="none"/>
          <w:u w:val="single"/>
        </w:rPr>
        <w:t>合同中只有类似于变更工程的价格，可以参照类似价格变更合同价款；</w:t>
      </w:r>
    </w:p>
    <w:p w14:paraId="21F1FCEF">
      <w:pPr>
        <w:widowControl/>
        <w:spacing w:line="460" w:lineRule="exact"/>
        <w:ind w:firstLine="482"/>
        <w:rPr>
          <w:rFonts w:hint="eastAsia" w:ascii="宋体" w:hAnsi="宋体" w:cs="宋体"/>
          <w:b/>
          <w:color w:val="auto"/>
          <w:sz w:val="24"/>
          <w:highlight w:val="none"/>
          <w:u w:val="single"/>
        </w:rPr>
      </w:pPr>
      <w:r>
        <w:rPr>
          <w:rFonts w:hint="eastAsia" w:ascii="宋体" w:hAnsi="宋体" w:cs="宋体"/>
          <w:b/>
          <w:color w:val="auto"/>
          <w:sz w:val="24"/>
          <w:highlight w:val="none"/>
          <w:u w:val="single"/>
        </w:rPr>
        <w:t>合同中没有类似于变更工程的价格，可以重新调整后的综合单价变更合同价款（即按招标控制价编制依据计价×（1-承包人报价浮动率），[报价浮动率＝（1－成交价/招标控制价）×100%，成交价、招标控制价须扣除暂估价、暂列金额及相应的规费税金]）；</w:t>
      </w:r>
    </w:p>
    <w:p w14:paraId="5B8129B3">
      <w:pPr>
        <w:widowControl/>
        <w:tabs>
          <w:tab w:val="left" w:pos="0"/>
          <w:tab w:val="left" w:pos="993"/>
          <w:tab w:val="left" w:pos="1134"/>
        </w:tabs>
        <w:spacing w:line="460" w:lineRule="exact"/>
        <w:ind w:firstLine="482"/>
        <w:rPr>
          <w:rFonts w:hint="eastAsia" w:ascii="宋体" w:hAnsi="宋体" w:cs="宋体"/>
          <w:b/>
          <w:color w:val="auto"/>
          <w:sz w:val="24"/>
          <w:highlight w:val="none"/>
          <w:u w:val="single"/>
        </w:rPr>
      </w:pPr>
      <w:r>
        <w:rPr>
          <w:rFonts w:hint="eastAsia" w:ascii="宋体" w:hAnsi="宋体" w:cs="宋体"/>
          <w:b/>
          <w:color w:val="auto"/>
          <w:sz w:val="24"/>
          <w:highlight w:val="none"/>
          <w:u w:val="single"/>
        </w:rPr>
        <w:t>③因承包人原因引起的工期延误、工程重大变更或分部分项工程量增减，量价一律不调整，由承包人自行承担。</w:t>
      </w:r>
    </w:p>
    <w:p w14:paraId="05299FCF">
      <w:pPr>
        <w:pStyle w:val="40"/>
        <w:widowControl w:val="0"/>
        <w:spacing w:before="0" w:beforeAutospacing="0" w:after="0" w:afterAutospacing="0" w:line="460" w:lineRule="exact"/>
        <w:ind w:firstLine="525"/>
        <w:contextualSpacing/>
        <w:jc w:val="both"/>
        <w:rPr>
          <w:rFonts w:hint="eastAsia"/>
          <w:color w:val="auto"/>
          <w:highlight w:val="none"/>
        </w:rPr>
      </w:pPr>
      <w:r>
        <w:rPr>
          <w:rFonts w:hint="eastAsia"/>
          <w:b/>
          <w:color w:val="auto"/>
          <w:highlight w:val="none"/>
          <w:u w:val="single"/>
        </w:rPr>
        <w:t>④上述合同价款调整方法：所有涉及价款调整的项目，均须由承包人提出调整方案及明细报发包人审核通过后方可计入造价，如发包人审核不通过不得作为结算依据，承包人不得有任何异议。</w:t>
      </w:r>
    </w:p>
    <w:p w14:paraId="28E46B44">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12.2 预付款</w:t>
      </w:r>
    </w:p>
    <w:p w14:paraId="5DF3E9D7">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12.2.1 预付款的支付</w:t>
      </w:r>
    </w:p>
    <w:p w14:paraId="715ECAA6">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预付款支付比例或金额：</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C913192">
      <w:pPr>
        <w:spacing w:line="460" w:lineRule="exact"/>
        <w:ind w:firstLine="480"/>
        <w:contextualSpacing/>
        <w:jc w:val="left"/>
        <w:rPr>
          <w:rFonts w:hint="eastAsia" w:ascii="宋体" w:hAnsi="宋体" w:cs="宋体"/>
          <w:b/>
          <w:bCs/>
          <w:color w:val="auto"/>
          <w:sz w:val="24"/>
          <w:highlight w:val="none"/>
          <w:u w:val="single"/>
        </w:rPr>
      </w:pPr>
      <w:r>
        <w:rPr>
          <w:rFonts w:hint="eastAsia" w:ascii="宋体" w:hAnsi="宋体" w:cs="宋体"/>
          <w:color w:val="auto"/>
          <w:sz w:val="24"/>
          <w:highlight w:val="none"/>
        </w:rPr>
        <w:t>预付款支付期限：</w:t>
      </w:r>
      <w:r>
        <w:rPr>
          <w:rFonts w:hint="eastAsia" w:ascii="宋体" w:hAnsi="宋体" w:cs="宋体"/>
          <w:b/>
          <w:bCs/>
          <w:color w:val="auto"/>
          <w:sz w:val="24"/>
          <w:highlight w:val="none"/>
          <w:u w:val="single"/>
        </w:rPr>
        <w:t>/</w:t>
      </w:r>
    </w:p>
    <w:p w14:paraId="4927A433">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。预付款扣回的方式：</w:t>
      </w:r>
      <w:r>
        <w:rPr>
          <w:rFonts w:hint="eastAsia" w:ascii="宋体" w:hAnsi="宋体" w:cs="宋体"/>
          <w:b/>
          <w:bCs/>
          <w:color w:val="auto"/>
          <w:sz w:val="24"/>
          <w:highlight w:val="none"/>
          <w:u w:val="single"/>
        </w:rPr>
        <w:t xml:space="preserve">不扣 </w:t>
      </w:r>
      <w:r>
        <w:rPr>
          <w:rFonts w:hint="eastAsia" w:ascii="宋体" w:hAnsi="宋体" w:cs="宋体"/>
          <w:color w:val="auto"/>
          <w:sz w:val="24"/>
          <w:highlight w:val="none"/>
        </w:rPr>
        <w:t>。</w:t>
      </w:r>
    </w:p>
    <w:p w14:paraId="10D32387">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12.2.2 预付款担保</w:t>
      </w:r>
    </w:p>
    <w:p w14:paraId="0F06B435">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承包人提交预付款担保的期限：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。预付款担保的形式为：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F3C17A5">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12.3 计量</w:t>
      </w:r>
    </w:p>
    <w:p w14:paraId="0F63C5DF">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12.3.1单价合同的计量</w:t>
      </w:r>
    </w:p>
    <w:p w14:paraId="01AAC6F2">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关于单价合同计量的约定：</w:t>
      </w:r>
      <w:r>
        <w:rPr>
          <w:rFonts w:hint="eastAsia" w:ascii="宋体" w:hAnsi="宋体" w:cs="宋体"/>
          <w:b/>
          <w:bCs/>
          <w:color w:val="auto"/>
          <w:sz w:val="24"/>
          <w:highlight w:val="none"/>
          <w:u w:val="single"/>
        </w:rPr>
        <w:t xml:space="preserve">工程量按发承包双方在合同中约定应予计量且实际完成的工程量定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F9ED79B">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12.3.2 总价合同的计量</w:t>
      </w:r>
    </w:p>
    <w:p w14:paraId="5BC216CC">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关于总价合同计量的约定：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FF17783">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12.3 工程进度款支付</w:t>
      </w:r>
    </w:p>
    <w:p w14:paraId="13650323">
      <w:pPr>
        <w:pStyle w:val="5"/>
        <w:spacing w:line="460" w:lineRule="exact"/>
        <w:ind w:firstLine="480"/>
        <w:contextualSpacing/>
        <w:jc w:val="lef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工程竣工验收合格后支付至合同价款的60%；待工程结算审计完成后，承包人应先将审定价的3%作为质保金付至发包人账户，发包人应付至审定价的100%；审定价3%的质保金由发包人在缺陷责任期（2年）届满后一次性无息付清。每次支付前，承包人均应出具项目所在地税务部门开具的相应金额的税务发票。</w:t>
      </w:r>
    </w:p>
    <w:p w14:paraId="3CE7DA0C">
      <w:pPr>
        <w:pStyle w:val="5"/>
        <w:keepNext w:val="0"/>
        <w:spacing w:line="460" w:lineRule="exact"/>
        <w:ind w:firstLine="480"/>
        <w:contextualSpacing/>
        <w:jc w:val="left"/>
        <w:rPr>
          <w:rFonts w:hint="eastAsia" w:ascii="宋体" w:hAnsi="宋体" w:eastAsia="宋体" w:cs="宋体"/>
          <w:color w:val="auto"/>
          <w:sz w:val="24"/>
          <w:szCs w:val="24"/>
          <w:highlight w:val="none"/>
        </w:rPr>
      </w:pPr>
      <w:r>
        <w:rPr>
          <w:rFonts w:hint="eastAsia" w:ascii="宋体" w:hAnsi="宋体" w:cs="宋体"/>
          <w:b/>
          <w:bCs/>
          <w:color w:val="auto"/>
          <w:sz w:val="24"/>
          <w:highlight w:val="none"/>
          <w:u w:val="single"/>
        </w:rPr>
        <w:t>注：2026 年度累计支付工程款总额不超过 80万元，如超过，超过部分款项将于2027年度支付。</w:t>
      </w:r>
      <w:r>
        <w:rPr>
          <w:rFonts w:hint="eastAsia" w:ascii="宋体" w:hAnsi="宋体" w:eastAsia="宋体" w:cs="宋体"/>
          <w:color w:val="auto"/>
          <w:sz w:val="24"/>
          <w:szCs w:val="24"/>
          <w:highlight w:val="none"/>
        </w:rPr>
        <w:t>13. 验收和工程试车</w:t>
      </w:r>
    </w:p>
    <w:p w14:paraId="25A4D8E0">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13.1 分部分项工程验收</w:t>
      </w:r>
    </w:p>
    <w:p w14:paraId="4020CD09">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13.1.1监理人不能按时进行验收时，应提前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小时提交书面延期要求。</w:t>
      </w:r>
    </w:p>
    <w:p w14:paraId="4566ACEF">
      <w:pPr>
        <w:spacing w:line="460" w:lineRule="exact"/>
        <w:ind w:firstLine="480"/>
        <w:contextualSpacing/>
        <w:jc w:val="left"/>
        <w:rPr>
          <w:rFonts w:hint="eastAsia" w:ascii="宋体" w:hAnsi="宋体" w:cs="宋体"/>
          <w:b/>
          <w:color w:val="auto"/>
          <w:sz w:val="24"/>
          <w:highlight w:val="none"/>
        </w:rPr>
      </w:pPr>
      <w:r>
        <w:rPr>
          <w:rFonts w:hint="eastAsia" w:ascii="宋体" w:hAnsi="宋体" w:cs="宋体"/>
          <w:color w:val="auto"/>
          <w:sz w:val="24"/>
          <w:highlight w:val="none"/>
        </w:rPr>
        <w:t>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小时。</w:t>
      </w:r>
    </w:p>
    <w:p w14:paraId="0F051E6D">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13.2 竣工验收</w:t>
      </w:r>
    </w:p>
    <w:p w14:paraId="526CE7A8">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13.2.1竣工验收程序</w:t>
      </w:r>
    </w:p>
    <w:p w14:paraId="36FFEA61">
      <w:pPr>
        <w:spacing w:line="460" w:lineRule="exact"/>
        <w:ind w:firstLine="571"/>
        <w:contextualSpacing/>
        <w:jc w:val="left"/>
        <w:rPr>
          <w:rFonts w:hint="eastAsia" w:ascii="宋体" w:hAnsi="宋体" w:cs="宋体"/>
          <w:b/>
          <w:bCs/>
          <w:color w:val="auto"/>
          <w:sz w:val="24"/>
          <w:highlight w:val="none"/>
          <w:u w:val="single"/>
        </w:rPr>
      </w:pPr>
      <w:r>
        <w:rPr>
          <w:rFonts w:hint="eastAsia" w:ascii="宋体" w:hAnsi="宋体" w:cs="宋体"/>
          <w:color w:val="auto"/>
          <w:sz w:val="24"/>
          <w:highlight w:val="none"/>
        </w:rPr>
        <w:t>关于竣工验收程序的约定：</w:t>
      </w:r>
      <w:r>
        <w:rPr>
          <w:rFonts w:hint="eastAsia" w:ascii="宋体" w:hAnsi="宋体" w:cs="宋体"/>
          <w:b/>
          <w:bCs/>
          <w:color w:val="auto"/>
          <w:sz w:val="24"/>
          <w:highlight w:val="none"/>
          <w:u w:val="single"/>
          <w:lang w:eastAsia="zh-TW"/>
        </w:rPr>
        <w:t>竣工验收前</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eastAsia="zh-TW"/>
        </w:rPr>
        <w:t>承包人需提供完整的竣工验收资</w:t>
      </w:r>
      <w:r>
        <w:rPr>
          <w:rFonts w:hint="eastAsia" w:ascii="宋体" w:hAnsi="宋体" w:cs="宋体"/>
          <w:b/>
          <w:bCs/>
          <w:color w:val="auto"/>
          <w:sz w:val="24"/>
          <w:highlight w:val="none"/>
          <w:u w:val="single"/>
        </w:rPr>
        <w:t>料</w:t>
      </w:r>
      <w:r>
        <w:rPr>
          <w:rFonts w:hint="eastAsia" w:ascii="宋体" w:hAnsi="宋体" w:cs="宋体"/>
          <w:b/>
          <w:bCs/>
          <w:color w:val="auto"/>
          <w:sz w:val="24"/>
          <w:highlight w:val="none"/>
          <w:u w:val="single"/>
          <w:lang w:eastAsia="zh-TW"/>
        </w:rPr>
        <w:t>。承包人提供的</w:t>
      </w:r>
      <w:r>
        <w:rPr>
          <w:rFonts w:hint="eastAsia" w:ascii="宋体" w:hAnsi="宋体" w:cs="宋体"/>
          <w:b/>
          <w:bCs/>
          <w:color w:val="auto"/>
          <w:sz w:val="24"/>
          <w:highlight w:val="none"/>
          <w:u w:val="single"/>
        </w:rPr>
        <w:t>所</w:t>
      </w:r>
      <w:r>
        <w:rPr>
          <w:rFonts w:hint="eastAsia" w:ascii="宋体" w:hAnsi="宋体" w:cs="宋体"/>
          <w:b/>
          <w:bCs/>
          <w:color w:val="auto"/>
          <w:sz w:val="24"/>
          <w:highlight w:val="none"/>
          <w:u w:val="single"/>
          <w:lang w:eastAsia="zh-TW"/>
        </w:rPr>
        <w:t>有资料必须</w:t>
      </w:r>
      <w:r>
        <w:rPr>
          <w:rFonts w:hint="eastAsia" w:ascii="宋体" w:hAnsi="宋体" w:cs="宋体"/>
          <w:b/>
          <w:bCs/>
          <w:color w:val="auto"/>
          <w:sz w:val="24"/>
          <w:highlight w:val="none"/>
          <w:u w:val="single"/>
        </w:rPr>
        <w:t>经发包人及档案馆验收合格</w:t>
      </w:r>
      <w:r>
        <w:rPr>
          <w:rFonts w:hint="eastAsia" w:ascii="宋体" w:hAnsi="宋体" w:cs="宋体"/>
          <w:b/>
          <w:bCs/>
          <w:color w:val="auto"/>
          <w:sz w:val="24"/>
          <w:highlight w:val="none"/>
          <w:u w:val="single"/>
          <w:lang w:eastAsia="zh-TW"/>
        </w:rPr>
        <w:t>。</w:t>
      </w:r>
    </w:p>
    <w:p w14:paraId="12CF569F">
      <w:pPr>
        <w:spacing w:line="460" w:lineRule="exact"/>
        <w:ind w:firstLine="480"/>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rPr>
        <w:t>发包人不按照本项约定组织竣工验收、颁发工程接收证书的违约金的计算方法：</w:t>
      </w:r>
      <w:r>
        <w:rPr>
          <w:rFonts w:hint="eastAsia" w:ascii="宋体" w:hAnsi="宋体" w:cs="宋体"/>
          <w:b/>
          <w:bCs/>
          <w:color w:val="auto"/>
          <w:sz w:val="24"/>
          <w:highlight w:val="none"/>
          <w:u w:val="single"/>
        </w:rPr>
        <w:t>依据通用条款</w:t>
      </w:r>
      <w:r>
        <w:rPr>
          <w:rFonts w:hint="eastAsia" w:ascii="宋体" w:hAnsi="宋体" w:cs="宋体"/>
          <w:color w:val="auto"/>
          <w:sz w:val="24"/>
          <w:highlight w:val="none"/>
        </w:rPr>
        <w:t>。</w:t>
      </w:r>
    </w:p>
    <w:p w14:paraId="373ABAE6">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13.2.2移交、接收全部与部分工程</w:t>
      </w:r>
    </w:p>
    <w:p w14:paraId="6320D8AD">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承包人向发包人移交工程的期限：</w:t>
      </w:r>
      <w:r>
        <w:rPr>
          <w:rFonts w:hint="eastAsia" w:ascii="宋体" w:hAnsi="宋体" w:cs="宋体"/>
          <w:b/>
          <w:bCs/>
          <w:color w:val="auto"/>
          <w:sz w:val="24"/>
          <w:highlight w:val="none"/>
          <w:u w:val="single"/>
        </w:rPr>
        <w:t>依据通用条款</w:t>
      </w:r>
      <w:r>
        <w:rPr>
          <w:rFonts w:hint="eastAsia" w:ascii="宋体" w:hAnsi="宋体" w:cs="宋体"/>
          <w:color w:val="auto"/>
          <w:sz w:val="24"/>
          <w:highlight w:val="none"/>
        </w:rPr>
        <w:t>。</w:t>
      </w:r>
    </w:p>
    <w:p w14:paraId="7E255DDA">
      <w:pPr>
        <w:spacing w:line="460" w:lineRule="exact"/>
        <w:ind w:firstLine="480"/>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rPr>
        <w:t>发包人未按本合同约定接收全部或部分工程的，违约金的计算方法为：</w:t>
      </w:r>
      <w:r>
        <w:rPr>
          <w:rFonts w:hint="eastAsia" w:ascii="宋体" w:hAnsi="宋体" w:cs="宋体"/>
          <w:b/>
          <w:bCs/>
          <w:color w:val="auto"/>
          <w:sz w:val="24"/>
          <w:highlight w:val="none"/>
          <w:u w:val="single"/>
        </w:rPr>
        <w:t>合同价＊0.5%/ 天</w:t>
      </w:r>
      <w:r>
        <w:rPr>
          <w:rFonts w:hint="eastAsia" w:ascii="宋体" w:hAnsi="宋体" w:cs="宋体"/>
          <w:color w:val="auto"/>
          <w:sz w:val="24"/>
          <w:highlight w:val="none"/>
        </w:rPr>
        <w:t>。</w:t>
      </w:r>
    </w:p>
    <w:p w14:paraId="7A8E81CE">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承包人未按时移交工程的，违约金的计算方法为：</w:t>
      </w:r>
      <w:r>
        <w:rPr>
          <w:rFonts w:hint="eastAsia" w:ascii="宋体" w:hAnsi="宋体" w:cs="宋体"/>
          <w:b/>
          <w:bCs/>
          <w:color w:val="auto"/>
          <w:sz w:val="24"/>
          <w:highlight w:val="none"/>
          <w:u w:val="single"/>
        </w:rPr>
        <w:t>合同价＊0.5%/ 天</w:t>
      </w:r>
      <w:r>
        <w:rPr>
          <w:rFonts w:hint="eastAsia" w:ascii="宋体" w:hAnsi="宋体" w:cs="宋体"/>
          <w:color w:val="auto"/>
          <w:sz w:val="24"/>
          <w:highlight w:val="none"/>
        </w:rPr>
        <w:t>。</w:t>
      </w:r>
    </w:p>
    <w:p w14:paraId="4816C7BA">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13.2.3 竣工退场</w:t>
      </w:r>
    </w:p>
    <w:p w14:paraId="2CF90935">
      <w:pPr>
        <w:spacing w:line="460" w:lineRule="exact"/>
        <w:ind w:firstLine="480"/>
        <w:contextualSpacing/>
        <w:rPr>
          <w:rFonts w:hint="eastAsia" w:ascii="宋体" w:hAnsi="宋体" w:cs="宋体"/>
          <w:b/>
          <w:bCs/>
          <w:color w:val="auto"/>
          <w:sz w:val="24"/>
          <w:highlight w:val="none"/>
          <w:u w:val="single"/>
          <w:lang w:val="zh-CN"/>
        </w:rPr>
      </w:pPr>
      <w:r>
        <w:rPr>
          <w:rFonts w:hint="eastAsia" w:ascii="宋体" w:hAnsi="宋体" w:cs="宋体"/>
          <w:color w:val="auto"/>
          <w:sz w:val="24"/>
          <w:highlight w:val="none"/>
        </w:rPr>
        <w:t>承包人完成竣工退场的期限：</w:t>
      </w:r>
      <w:r>
        <w:rPr>
          <w:rFonts w:hint="eastAsia" w:ascii="宋体" w:hAnsi="宋体" w:cs="宋体"/>
          <w:b/>
          <w:bCs/>
          <w:color w:val="auto"/>
          <w:sz w:val="24"/>
          <w:highlight w:val="none"/>
          <w:u w:val="single"/>
          <w:lang w:val="zh-CN"/>
        </w:rPr>
        <w:t>承包人须在接到发包人书面通知后 7 天内拆除现场所有临时设施，包括所有的建筑垃圾及剩余材料全部清运出现场，清理标准应得到发包人认可，</w:t>
      </w:r>
      <w:r>
        <w:rPr>
          <w:rFonts w:hint="eastAsia" w:ascii="宋体" w:hAnsi="宋体" w:cs="宋体"/>
          <w:b/>
          <w:bCs/>
          <w:color w:val="auto"/>
          <w:sz w:val="24"/>
          <w:highlight w:val="none"/>
          <w:u w:val="single"/>
        </w:rPr>
        <w:t>否则，如发生相关费用则由发包人在工程结算价款中扣除。</w:t>
      </w:r>
    </w:p>
    <w:p w14:paraId="68E2F98A">
      <w:pPr>
        <w:spacing w:line="460" w:lineRule="exact"/>
        <w:ind w:firstLine="482"/>
        <w:contextualSpacing/>
        <w:jc w:val="left"/>
        <w:rPr>
          <w:rFonts w:hint="eastAsia" w:ascii="宋体" w:hAnsi="宋体" w:cs="宋体"/>
          <w:color w:val="auto"/>
          <w:sz w:val="24"/>
          <w:highlight w:val="none"/>
        </w:rPr>
      </w:pPr>
      <w:r>
        <w:rPr>
          <w:rFonts w:hint="eastAsia" w:ascii="宋体" w:hAnsi="宋体" w:cs="宋体"/>
          <w:b/>
          <w:bCs/>
          <w:color w:val="auto"/>
          <w:sz w:val="24"/>
          <w:highlight w:val="none"/>
          <w:u w:val="single"/>
          <w:lang w:val="zh-CN"/>
        </w:rPr>
        <w:t>工程竣工验收后，承包人的管理、施工人员，材料、设备必须在 7 天内全部退出现场（发包人批准的除外）；人员全部撤离现场后仍然有配合监理和审计工作的义务，并能及时处理现场事务。</w:t>
      </w:r>
    </w:p>
    <w:p w14:paraId="668C0151">
      <w:pPr>
        <w:pStyle w:val="5"/>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竣工结算</w:t>
      </w:r>
    </w:p>
    <w:p w14:paraId="241B66A1">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14.1 竣工结算申请</w:t>
      </w:r>
    </w:p>
    <w:p w14:paraId="4A3CFF09">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承包人提交竣工结算申请单的期限：</w:t>
      </w:r>
      <w:r>
        <w:rPr>
          <w:rFonts w:hint="eastAsia" w:ascii="宋体" w:hAnsi="宋体" w:cs="宋体"/>
          <w:b/>
          <w:bCs/>
          <w:color w:val="auto"/>
          <w:sz w:val="24"/>
          <w:highlight w:val="none"/>
          <w:u w:val="single"/>
        </w:rPr>
        <w:t>依据通用条款</w:t>
      </w:r>
      <w:r>
        <w:rPr>
          <w:rFonts w:hint="eastAsia" w:ascii="宋体" w:hAnsi="宋体" w:cs="宋体"/>
          <w:color w:val="auto"/>
          <w:sz w:val="24"/>
          <w:highlight w:val="none"/>
        </w:rPr>
        <w:t>。</w:t>
      </w:r>
    </w:p>
    <w:p w14:paraId="2110E03A">
      <w:pPr>
        <w:spacing w:line="460" w:lineRule="exact"/>
        <w:contextualSpacing/>
        <w:jc w:val="left"/>
        <w:rPr>
          <w:rFonts w:hint="eastAsia" w:ascii="宋体" w:hAnsi="宋体" w:cs="宋体"/>
          <w:color w:val="auto"/>
          <w:sz w:val="24"/>
          <w:highlight w:val="none"/>
        </w:rPr>
      </w:pPr>
      <w:r>
        <w:rPr>
          <w:rFonts w:hint="eastAsia" w:ascii="宋体" w:hAnsi="宋体" w:cs="宋体"/>
          <w:color w:val="auto"/>
          <w:sz w:val="24"/>
          <w:highlight w:val="none"/>
        </w:rPr>
        <w:t>竣工结算申请单应包括的内容：</w:t>
      </w:r>
      <w:r>
        <w:rPr>
          <w:rFonts w:hint="eastAsia" w:ascii="宋体" w:hAnsi="宋体" w:cs="宋体"/>
          <w:b/>
          <w:bCs/>
          <w:color w:val="auto"/>
          <w:sz w:val="24"/>
          <w:highlight w:val="none"/>
          <w:u w:val="single"/>
        </w:rPr>
        <w:t>依据通用条款</w:t>
      </w:r>
      <w:r>
        <w:rPr>
          <w:rFonts w:hint="eastAsia" w:ascii="宋体" w:hAnsi="宋体" w:cs="宋体"/>
          <w:color w:val="auto"/>
          <w:sz w:val="24"/>
          <w:highlight w:val="none"/>
        </w:rPr>
        <w:t>。</w:t>
      </w:r>
    </w:p>
    <w:p w14:paraId="1F76D063">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14.2 竣工结算审核</w:t>
      </w:r>
    </w:p>
    <w:p w14:paraId="2C252C19">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发包人审批竣工付款申请单的期限：</w:t>
      </w:r>
      <w:r>
        <w:rPr>
          <w:rFonts w:hint="eastAsia" w:ascii="宋体" w:hAnsi="宋体" w:cs="宋体"/>
          <w:b/>
          <w:bCs/>
          <w:color w:val="auto"/>
          <w:sz w:val="24"/>
          <w:highlight w:val="none"/>
          <w:u w:val="single"/>
        </w:rPr>
        <w:t>工程竣工验收通过后28天内</w:t>
      </w:r>
      <w:r>
        <w:rPr>
          <w:rFonts w:hint="eastAsia" w:ascii="宋体" w:hAnsi="宋体" w:cs="宋体"/>
          <w:color w:val="auto"/>
          <w:sz w:val="24"/>
          <w:highlight w:val="none"/>
        </w:rPr>
        <w:t>。</w:t>
      </w:r>
    </w:p>
    <w:p w14:paraId="29199586">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发包人完成竣工付款的期限：</w:t>
      </w:r>
      <w:r>
        <w:rPr>
          <w:rFonts w:hint="eastAsia" w:ascii="宋体" w:hAnsi="宋体" w:cs="宋体"/>
          <w:b/>
          <w:bCs/>
          <w:color w:val="auto"/>
          <w:sz w:val="24"/>
          <w:highlight w:val="none"/>
          <w:u w:val="single"/>
        </w:rPr>
        <w:t>依据通用条款</w:t>
      </w:r>
      <w:r>
        <w:rPr>
          <w:rFonts w:hint="eastAsia" w:ascii="宋体" w:hAnsi="宋体" w:cs="宋体"/>
          <w:color w:val="auto"/>
          <w:sz w:val="24"/>
          <w:highlight w:val="none"/>
        </w:rPr>
        <w:t>。</w:t>
      </w:r>
    </w:p>
    <w:p w14:paraId="5589F25F">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关于竣工付款证书异议部分复核的方式和程序：</w:t>
      </w:r>
      <w:r>
        <w:rPr>
          <w:rFonts w:hint="eastAsia" w:ascii="宋体" w:hAnsi="宋体" w:cs="宋体"/>
          <w:b/>
          <w:bCs/>
          <w:color w:val="auto"/>
          <w:sz w:val="24"/>
          <w:highlight w:val="none"/>
          <w:u w:val="single"/>
        </w:rPr>
        <w:t>依据通用条款</w:t>
      </w:r>
      <w:r>
        <w:rPr>
          <w:rFonts w:hint="eastAsia" w:ascii="宋体" w:hAnsi="宋体" w:cs="宋体"/>
          <w:color w:val="auto"/>
          <w:sz w:val="24"/>
          <w:highlight w:val="none"/>
        </w:rPr>
        <w:t>。</w:t>
      </w:r>
    </w:p>
    <w:p w14:paraId="2824054C">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14.3 最终结清</w:t>
      </w:r>
    </w:p>
    <w:p w14:paraId="08EC05D6">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14.3.1 最终结清申请单</w:t>
      </w:r>
    </w:p>
    <w:p w14:paraId="61A89252">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承包人提交最终结清申请单的份数：</w:t>
      </w:r>
      <w:r>
        <w:rPr>
          <w:rFonts w:hint="eastAsia" w:ascii="宋体" w:hAnsi="宋体" w:cs="宋体"/>
          <w:b/>
          <w:bCs/>
          <w:color w:val="auto"/>
          <w:sz w:val="24"/>
          <w:highlight w:val="none"/>
          <w:u w:val="single"/>
        </w:rPr>
        <w:t>依据审计规定</w:t>
      </w:r>
      <w:r>
        <w:rPr>
          <w:rFonts w:hint="eastAsia" w:ascii="宋体" w:hAnsi="宋体" w:cs="宋体"/>
          <w:color w:val="auto"/>
          <w:sz w:val="24"/>
          <w:highlight w:val="none"/>
        </w:rPr>
        <w:t>。</w:t>
      </w:r>
    </w:p>
    <w:p w14:paraId="1B023ABE">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承包人提交最终结算申请单的期限：</w:t>
      </w:r>
      <w:r>
        <w:rPr>
          <w:rFonts w:hint="eastAsia" w:ascii="宋体" w:hAnsi="宋体" w:cs="宋体"/>
          <w:b/>
          <w:bCs/>
          <w:color w:val="auto"/>
          <w:sz w:val="24"/>
          <w:highlight w:val="none"/>
          <w:u w:val="single"/>
        </w:rPr>
        <w:t>依据审计规定</w:t>
      </w:r>
      <w:r>
        <w:rPr>
          <w:rFonts w:hint="eastAsia" w:ascii="宋体" w:hAnsi="宋体" w:cs="宋体"/>
          <w:color w:val="auto"/>
          <w:sz w:val="24"/>
          <w:highlight w:val="none"/>
        </w:rPr>
        <w:t xml:space="preserve">。 </w:t>
      </w:r>
    </w:p>
    <w:p w14:paraId="3F945487">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14.3.2 最终结清证书和支付</w:t>
      </w:r>
    </w:p>
    <w:p w14:paraId="387BA027">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（1）发包人完成最终结清申请单的审批并颁发最终结清证书期限：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委托审计</w:t>
      </w:r>
      <w:r>
        <w:rPr>
          <w:rFonts w:hint="eastAsia" w:ascii="宋体" w:hAnsi="宋体" w:cs="宋体"/>
          <w:color w:val="auto"/>
          <w:sz w:val="24"/>
          <w:highlight w:val="none"/>
        </w:rPr>
        <w:t>。</w:t>
      </w:r>
    </w:p>
    <w:p w14:paraId="79BBBB3A">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（2）发包人完成支付的期限：</w:t>
      </w:r>
      <w:r>
        <w:rPr>
          <w:rFonts w:hint="eastAsia" w:ascii="宋体" w:hAnsi="宋体" w:cs="宋体"/>
          <w:b/>
          <w:bCs/>
          <w:color w:val="auto"/>
          <w:sz w:val="24"/>
          <w:highlight w:val="none"/>
          <w:u w:val="single"/>
          <w:lang w:val="zh-CN"/>
        </w:rPr>
        <w:t>颁发最终结清证书后 28 天</w:t>
      </w:r>
      <w:r>
        <w:rPr>
          <w:rFonts w:hint="eastAsia" w:ascii="宋体" w:hAnsi="宋体" w:cs="宋体"/>
          <w:color w:val="auto"/>
          <w:sz w:val="24"/>
          <w:highlight w:val="none"/>
        </w:rPr>
        <w:t>。</w:t>
      </w:r>
    </w:p>
    <w:p w14:paraId="320A8FB7">
      <w:pPr>
        <w:pStyle w:val="5"/>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缺陷责任期与保修</w:t>
      </w:r>
    </w:p>
    <w:p w14:paraId="5A382BD5">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15.1缺陷责任期</w:t>
      </w:r>
    </w:p>
    <w:p w14:paraId="37F667BE">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缺陷责任期的具体期限：</w:t>
      </w:r>
      <w:r>
        <w:rPr>
          <w:rFonts w:hint="eastAsia" w:ascii="宋体" w:hAnsi="宋体" w:cs="宋体"/>
          <w:color w:val="auto"/>
          <w:sz w:val="24"/>
          <w:highlight w:val="none"/>
          <w:u w:val="single"/>
        </w:rPr>
        <w:t xml:space="preserve">     </w:t>
      </w:r>
    </w:p>
    <w:p w14:paraId="02F6A3F1">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 xml:space="preserve">15.2履约保证金 </w:t>
      </w:r>
    </w:p>
    <w:p w14:paraId="4AFC05B4">
      <w:pPr>
        <w:spacing w:line="460" w:lineRule="exact"/>
        <w:ind w:firstLine="480"/>
        <w:contextualSpacing/>
        <w:rPr>
          <w:rFonts w:hint="eastAsia" w:ascii="宋体" w:hAnsi="宋体" w:cs="宋体"/>
          <w:b/>
          <w:bCs/>
          <w:color w:val="auto"/>
          <w:sz w:val="24"/>
          <w:highlight w:val="none"/>
        </w:rPr>
      </w:pPr>
      <w:r>
        <w:rPr>
          <w:rFonts w:hint="eastAsia" w:ascii="宋体" w:hAnsi="宋体" w:cs="宋体"/>
          <w:color w:val="auto"/>
          <w:sz w:val="24"/>
          <w:highlight w:val="none"/>
        </w:rPr>
        <w:t>磋商响应供应商提供的履约保证金为成交价的10%。</w:t>
      </w:r>
      <w:r>
        <w:rPr>
          <w:rFonts w:hint="eastAsia" w:ascii="宋体" w:hAnsi="宋体" w:cs="宋体"/>
          <w:b/>
          <w:bCs/>
          <w:color w:val="auto"/>
          <w:sz w:val="24"/>
          <w:highlight w:val="none"/>
        </w:rPr>
        <w:t>如未产生违约责任，竣工验收合格并审计后一次性退还。</w:t>
      </w:r>
    </w:p>
    <w:p w14:paraId="4173AA3A">
      <w:pPr>
        <w:spacing w:line="460" w:lineRule="exact"/>
        <w:ind w:firstLine="482"/>
        <w:contextualSpacing/>
        <w:rPr>
          <w:rFonts w:hint="eastAsia" w:ascii="宋体" w:hAnsi="宋体" w:cs="宋体"/>
          <w:b/>
          <w:bCs/>
          <w:color w:val="auto"/>
          <w:sz w:val="24"/>
          <w:highlight w:val="none"/>
          <w:u w:val="single"/>
          <w:lang w:val="zh-CN"/>
        </w:rPr>
      </w:pPr>
      <w:r>
        <w:rPr>
          <w:rFonts w:hint="eastAsia" w:ascii="宋体" w:hAnsi="宋体" w:cs="宋体"/>
          <w:b/>
          <w:bCs/>
          <w:color w:val="auto"/>
          <w:sz w:val="24"/>
          <w:highlight w:val="none"/>
          <w:u w:val="single"/>
          <w:lang w:val="zh-CN"/>
        </w:rPr>
        <w:t>如因承包人原因使工程未能验收合格，则</w:t>
      </w:r>
      <w:r>
        <w:rPr>
          <w:rFonts w:hint="eastAsia" w:ascii="宋体" w:hAnsi="宋体" w:cs="宋体"/>
          <w:b/>
          <w:bCs/>
          <w:color w:val="auto"/>
          <w:sz w:val="24"/>
          <w:highlight w:val="none"/>
          <w:u w:val="single"/>
        </w:rPr>
        <w:t>罚没全部</w:t>
      </w:r>
      <w:r>
        <w:rPr>
          <w:rFonts w:hint="eastAsia" w:ascii="宋体" w:hAnsi="宋体" w:cs="宋体"/>
          <w:b/>
          <w:bCs/>
          <w:color w:val="auto"/>
          <w:sz w:val="24"/>
          <w:highlight w:val="none"/>
          <w:u w:val="single"/>
          <w:lang w:val="zh-CN"/>
        </w:rPr>
        <w:t>履约保证金，不予退还。</w:t>
      </w:r>
    </w:p>
    <w:p w14:paraId="0D5649C4">
      <w:pPr>
        <w:spacing w:line="460" w:lineRule="exact"/>
        <w:ind w:firstLine="480"/>
        <w:contextualSpacing/>
        <w:jc w:val="left"/>
        <w:rPr>
          <w:rFonts w:hint="eastAsia" w:ascii="宋体" w:hAnsi="宋体" w:cs="宋体"/>
          <w:color w:val="auto"/>
          <w:sz w:val="24"/>
          <w:highlight w:val="none"/>
        </w:rPr>
      </w:pPr>
      <w:r>
        <w:rPr>
          <w:rFonts w:ascii="宋体" w:hAnsi="宋体" w:cs="宋体"/>
          <w:color w:val="auto"/>
          <w:sz w:val="24"/>
          <w:highlight w:val="none"/>
        </w:rPr>
        <w:t>15.3质量保修金</w:t>
      </w:r>
    </w:p>
    <w:p w14:paraId="42589DC0">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关于是否扣留质量保修金的约定：</w:t>
      </w:r>
      <w:r>
        <w:rPr>
          <w:rFonts w:hint="eastAsia" w:ascii="宋体" w:hAnsi="宋体" w:cs="宋体"/>
          <w:b/>
          <w:color w:val="auto"/>
          <w:sz w:val="24"/>
          <w:highlight w:val="none"/>
          <w:u w:val="single"/>
        </w:rPr>
        <w:t>扣留</w:t>
      </w:r>
      <w:r>
        <w:rPr>
          <w:rFonts w:hint="eastAsia" w:ascii="宋体" w:hAnsi="宋体" w:cs="宋体"/>
          <w:color w:val="auto"/>
          <w:sz w:val="24"/>
          <w:highlight w:val="none"/>
        </w:rPr>
        <w:t>。</w:t>
      </w:r>
    </w:p>
    <w:p w14:paraId="5CA89568">
      <w:pPr>
        <w:spacing w:line="460" w:lineRule="exact"/>
        <w:ind w:firstLine="480"/>
        <w:rPr>
          <w:rFonts w:hint="eastAsia" w:ascii="宋体" w:hAnsi="宋体" w:cs="宋体"/>
          <w:color w:val="auto"/>
          <w:sz w:val="24"/>
          <w:highlight w:val="none"/>
        </w:rPr>
      </w:pPr>
      <w:r>
        <w:rPr>
          <w:rFonts w:ascii="宋体" w:hAnsi="宋体" w:cs="宋体"/>
          <w:color w:val="auto"/>
          <w:sz w:val="24"/>
          <w:highlight w:val="none"/>
        </w:rPr>
        <w:t xml:space="preserve">15.3.1 </w:t>
      </w:r>
      <w:r>
        <w:rPr>
          <w:rFonts w:hint="eastAsia" w:ascii="宋体" w:hAnsi="宋体" w:cs="宋体"/>
          <w:color w:val="auto"/>
          <w:sz w:val="24"/>
          <w:highlight w:val="none"/>
        </w:rPr>
        <w:t>承包人提供质量保修金的方式</w:t>
      </w:r>
    </w:p>
    <w:p w14:paraId="4A789BA2">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质量保修金采用以下第（</w:t>
      </w:r>
      <w:r>
        <w:rPr>
          <w:rFonts w:ascii="宋体" w:hAnsi="宋体" w:cs="宋体"/>
          <w:color w:val="auto"/>
          <w:sz w:val="24"/>
          <w:highlight w:val="none"/>
        </w:rPr>
        <w:t>3）种方式：</w:t>
      </w:r>
    </w:p>
    <w:p w14:paraId="0FF7826D">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1）质量保修金保函，保证金额为： ； </w:t>
      </w:r>
    </w:p>
    <w:p w14:paraId="25534AA5">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w:t>
      </w:r>
      <w:r>
        <w:rPr>
          <w:rFonts w:ascii="宋体" w:hAnsi="宋体" w:cs="宋体"/>
          <w:color w:val="auto"/>
          <w:sz w:val="24"/>
          <w:highlight w:val="none"/>
          <w:u w:val="single"/>
        </w:rPr>
        <w:t xml:space="preserve">  /  </w:t>
      </w:r>
      <w:r>
        <w:rPr>
          <w:rFonts w:hint="eastAsia" w:ascii="宋体" w:hAnsi="宋体" w:cs="宋体"/>
          <w:color w:val="auto"/>
          <w:sz w:val="24"/>
          <w:highlight w:val="none"/>
        </w:rPr>
        <w:t>的工程款；</w:t>
      </w:r>
    </w:p>
    <w:p w14:paraId="07635484">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3）其他方式:</w:t>
      </w:r>
      <w:r>
        <w:rPr>
          <w:rFonts w:hint="eastAsia" w:ascii="宋体" w:hAnsi="宋体" w:cs="宋体"/>
          <w:color w:val="auto"/>
          <w:sz w:val="24"/>
          <w:highlight w:val="none"/>
          <w:u w:val="single"/>
        </w:rPr>
        <w:t>审计结束后，承包人支付审定价的</w:t>
      </w:r>
      <w:r>
        <w:rPr>
          <w:rFonts w:ascii="宋体" w:hAnsi="宋体" w:cs="宋体"/>
          <w:color w:val="auto"/>
          <w:sz w:val="24"/>
          <w:highlight w:val="none"/>
          <w:u w:val="single"/>
        </w:rPr>
        <w:t>3%作为工程保修金。</w:t>
      </w:r>
    </w:p>
    <w:p w14:paraId="08AE04C1">
      <w:pPr>
        <w:spacing w:line="460" w:lineRule="exact"/>
        <w:ind w:firstLine="480"/>
        <w:rPr>
          <w:rFonts w:hint="eastAsia" w:ascii="宋体" w:hAnsi="宋体" w:cs="宋体"/>
          <w:color w:val="auto"/>
          <w:sz w:val="24"/>
          <w:highlight w:val="none"/>
        </w:rPr>
      </w:pPr>
      <w:r>
        <w:rPr>
          <w:rFonts w:ascii="宋体" w:hAnsi="宋体" w:cs="宋体"/>
          <w:color w:val="auto"/>
          <w:sz w:val="24"/>
          <w:highlight w:val="none"/>
        </w:rPr>
        <w:t xml:space="preserve">15.3.2质量保修金的扣留 </w:t>
      </w:r>
    </w:p>
    <w:p w14:paraId="16F90774">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质量保修金的扣留采取以下第</w:t>
      </w:r>
      <w:r>
        <w:rPr>
          <w:rFonts w:ascii="宋体" w:hAnsi="宋体" w:cs="宋体"/>
          <w:color w:val="auto"/>
          <w:sz w:val="24"/>
          <w:highlight w:val="none"/>
          <w:u w:val="single"/>
        </w:rPr>
        <w:t xml:space="preserve"> （3）</w:t>
      </w:r>
      <w:r>
        <w:rPr>
          <w:rFonts w:hint="eastAsia" w:ascii="宋体" w:hAnsi="宋体" w:cs="宋体"/>
          <w:color w:val="auto"/>
          <w:sz w:val="24"/>
          <w:highlight w:val="none"/>
        </w:rPr>
        <w:t>种方式：</w:t>
      </w:r>
    </w:p>
    <w:p w14:paraId="6A9FAE7A">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1）在支付工程合同款时逐次扣留，在此情形下，质量保修金的计算基数不包括预付款的支付、扣回以及价格调整的金额；</w:t>
      </w:r>
    </w:p>
    <w:p w14:paraId="0AF56726">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2）工程竣工结算时一次性扣留质量保</w:t>
      </w:r>
      <w:r>
        <w:rPr>
          <w:rFonts w:hint="eastAsia" w:ascii="宋体" w:hAnsi="宋体" w:cs="宋体"/>
          <w:color w:val="auto"/>
          <w:sz w:val="24"/>
          <w:highlight w:val="none"/>
        </w:rPr>
        <w:t>修金；</w:t>
      </w:r>
    </w:p>
    <w:p w14:paraId="0382D4B5">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3） </w:t>
      </w:r>
      <w:r>
        <w:rPr>
          <w:rFonts w:hint="eastAsia" w:ascii="宋体" w:hAnsi="宋体" w:cs="宋体"/>
          <w:color w:val="auto"/>
          <w:sz w:val="24"/>
          <w:highlight w:val="none"/>
        </w:rPr>
        <w:t>其他扣留方式：</w:t>
      </w:r>
      <w:r>
        <w:rPr>
          <w:rFonts w:hint="eastAsia" w:ascii="宋体" w:hAnsi="宋体" w:cs="宋体"/>
          <w:color w:val="auto"/>
          <w:sz w:val="24"/>
          <w:highlight w:val="none"/>
          <w:u w:val="single"/>
        </w:rPr>
        <w:t>审计结束后，承包人支付审定价的</w:t>
      </w:r>
      <w:r>
        <w:rPr>
          <w:rFonts w:ascii="宋体" w:hAnsi="宋体" w:cs="宋体"/>
          <w:color w:val="auto"/>
          <w:sz w:val="24"/>
          <w:highlight w:val="none"/>
          <w:u w:val="single"/>
        </w:rPr>
        <w:t>3%作为工程保修金</w:t>
      </w:r>
      <w:r>
        <w:rPr>
          <w:rFonts w:hint="eastAsia" w:ascii="宋体" w:hAnsi="宋体" w:cs="宋体"/>
          <w:color w:val="auto"/>
          <w:sz w:val="24"/>
          <w:highlight w:val="none"/>
        </w:rPr>
        <w:t>。</w:t>
      </w:r>
    </w:p>
    <w:p w14:paraId="4D26C433">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15.4保修</w:t>
      </w:r>
    </w:p>
    <w:p w14:paraId="6341A4F4">
      <w:pPr>
        <w:spacing w:line="460" w:lineRule="exact"/>
        <w:ind w:firstLine="468"/>
        <w:contextualSpacing/>
        <w:jc w:val="left"/>
        <w:rPr>
          <w:rFonts w:hint="eastAsia" w:ascii="宋体" w:hAnsi="宋体" w:cs="宋体"/>
          <w:color w:val="auto"/>
          <w:sz w:val="24"/>
          <w:highlight w:val="none"/>
        </w:rPr>
      </w:pPr>
      <w:r>
        <w:rPr>
          <w:rFonts w:hint="eastAsia" w:ascii="宋体" w:hAnsi="宋体" w:cs="宋体"/>
          <w:color w:val="auto"/>
          <w:sz w:val="24"/>
          <w:highlight w:val="none"/>
        </w:rPr>
        <w:t>15.4.1 保修责任</w:t>
      </w:r>
    </w:p>
    <w:p w14:paraId="686208F8">
      <w:pPr>
        <w:spacing w:line="460" w:lineRule="exact"/>
        <w:ind w:firstLine="468"/>
        <w:contextualSpacing/>
        <w:jc w:val="left"/>
        <w:rPr>
          <w:rFonts w:hint="eastAsia" w:ascii="宋体" w:hAnsi="宋体" w:cs="宋体"/>
          <w:b/>
          <w:bCs/>
          <w:color w:val="auto"/>
          <w:sz w:val="24"/>
          <w:highlight w:val="none"/>
          <w:u w:val="single"/>
          <w:lang w:val="zh-CN"/>
        </w:rPr>
      </w:pPr>
      <w:r>
        <w:rPr>
          <w:rFonts w:hint="eastAsia" w:ascii="宋体" w:hAnsi="宋体" w:cs="宋体"/>
          <w:color w:val="auto"/>
          <w:sz w:val="24"/>
          <w:highlight w:val="none"/>
        </w:rPr>
        <w:t>工程保修期为：</w:t>
      </w:r>
      <w:r>
        <w:rPr>
          <w:rFonts w:hint="eastAsia" w:ascii="宋体" w:hAnsi="宋体" w:cs="宋体"/>
          <w:b/>
          <w:bCs/>
          <w:color w:val="auto"/>
          <w:sz w:val="24"/>
          <w:highlight w:val="none"/>
          <w:u w:val="single"/>
          <w:lang w:val="zh-CN"/>
        </w:rPr>
        <w:t xml:space="preserve">依据质量保修书，但不得低于法定最低保修年限。 </w:t>
      </w:r>
    </w:p>
    <w:p w14:paraId="13FEF441">
      <w:pPr>
        <w:spacing w:line="460" w:lineRule="exact"/>
        <w:ind w:firstLine="468"/>
        <w:contextualSpacing/>
        <w:jc w:val="left"/>
        <w:rPr>
          <w:rFonts w:hint="eastAsia" w:ascii="宋体" w:hAnsi="宋体" w:cs="宋体"/>
          <w:color w:val="auto"/>
          <w:sz w:val="24"/>
          <w:highlight w:val="none"/>
        </w:rPr>
      </w:pPr>
      <w:r>
        <w:rPr>
          <w:rFonts w:hint="eastAsia" w:ascii="宋体" w:hAnsi="宋体" w:cs="宋体"/>
          <w:color w:val="auto"/>
          <w:sz w:val="24"/>
          <w:highlight w:val="none"/>
        </w:rPr>
        <w:t>15.4.2 修复通知</w:t>
      </w:r>
      <w:r>
        <w:rPr>
          <w:rFonts w:hint="eastAsia" w:ascii="宋体" w:hAnsi="宋体" w:cs="宋体"/>
          <w:b/>
          <w:color w:val="auto"/>
          <w:sz w:val="24"/>
          <w:highlight w:val="none"/>
          <w:u w:val="single"/>
        </w:rPr>
        <w:t>/。</w:t>
      </w:r>
    </w:p>
    <w:p w14:paraId="36ED1324">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15.4.3 未能修复</w:t>
      </w:r>
    </w:p>
    <w:p w14:paraId="40042864">
      <w:pPr>
        <w:spacing w:line="460" w:lineRule="exact"/>
        <w:ind w:firstLine="482"/>
        <w:contextualSpacing/>
        <w:jc w:val="left"/>
        <w:rPr>
          <w:rFonts w:hint="eastAsia" w:ascii="宋体" w:hAnsi="宋体" w:cs="宋体"/>
          <w:b/>
          <w:color w:val="auto"/>
          <w:sz w:val="24"/>
          <w:highlight w:val="none"/>
          <w:u w:val="single"/>
        </w:rPr>
      </w:pPr>
      <w:r>
        <w:rPr>
          <w:rFonts w:hint="eastAsia" w:ascii="宋体" w:hAnsi="宋体" w:cs="宋体"/>
          <w:b/>
          <w:color w:val="auto"/>
          <w:sz w:val="24"/>
          <w:highlight w:val="none"/>
          <w:u w:val="singl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7A8E55C6">
      <w:pPr>
        <w:spacing w:line="460" w:lineRule="exact"/>
        <w:ind w:firstLine="480"/>
        <w:contextualSpacing/>
        <w:jc w:val="left"/>
        <w:rPr>
          <w:rFonts w:hint="eastAsia" w:ascii="宋体" w:hAnsi="宋体" w:cs="宋体"/>
          <w:b/>
          <w:color w:val="auto"/>
          <w:sz w:val="24"/>
          <w:highlight w:val="none"/>
          <w:u w:val="single"/>
        </w:rPr>
      </w:pPr>
      <w:r>
        <w:rPr>
          <w:rFonts w:hint="eastAsia" w:ascii="宋体" w:hAnsi="宋体" w:cs="宋体"/>
          <w:color w:val="auto"/>
          <w:sz w:val="24"/>
          <w:highlight w:val="none"/>
        </w:rPr>
        <w:t>15.4.4 承包人出入权</w:t>
      </w:r>
      <w:r>
        <w:rPr>
          <w:rFonts w:hint="eastAsia" w:ascii="宋体" w:hAnsi="宋体" w:cs="宋体"/>
          <w:b/>
          <w:color w:val="auto"/>
          <w:sz w:val="24"/>
          <w:highlight w:val="none"/>
          <w:u w:val="single"/>
        </w:rPr>
        <w:t xml:space="preserve">       </w:t>
      </w:r>
    </w:p>
    <w:p w14:paraId="417D77C7">
      <w:pPr>
        <w:pStyle w:val="5"/>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违约</w:t>
      </w:r>
    </w:p>
    <w:p w14:paraId="0568E809">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16.1 发包人违约</w:t>
      </w:r>
    </w:p>
    <w:p w14:paraId="249A5379">
      <w:pPr>
        <w:spacing w:line="460" w:lineRule="exact"/>
        <w:ind w:firstLine="480"/>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rPr>
        <w:t>16.1.1发包人违约的责任</w:t>
      </w:r>
      <w:r>
        <w:rPr>
          <w:rFonts w:hint="eastAsia" w:ascii="宋体" w:hAnsi="宋体" w:cs="宋体"/>
          <w:color w:val="auto"/>
          <w:sz w:val="24"/>
          <w:highlight w:val="none"/>
          <w:u w:val="single"/>
        </w:rPr>
        <w:t xml:space="preserve">          </w:t>
      </w:r>
    </w:p>
    <w:p w14:paraId="4F811742">
      <w:pPr>
        <w:spacing w:line="460" w:lineRule="exact"/>
        <w:ind w:left="1200" w:hanging="1200"/>
        <w:contextualSpacing/>
        <w:jc w:val="left"/>
        <w:rPr>
          <w:rFonts w:hint="eastAsia" w:ascii="宋体" w:hAnsi="宋体" w:cs="宋体"/>
          <w:color w:val="auto"/>
          <w:sz w:val="24"/>
          <w:highlight w:val="none"/>
        </w:rPr>
      </w:pPr>
      <w:r>
        <w:rPr>
          <w:rFonts w:hint="eastAsia" w:ascii="宋体" w:hAnsi="宋体" w:cs="宋体"/>
          <w:color w:val="auto"/>
          <w:sz w:val="24"/>
          <w:highlight w:val="none"/>
        </w:rPr>
        <w:t xml:space="preserve">   16.2 承包人违约</w:t>
      </w:r>
    </w:p>
    <w:p w14:paraId="266611B3">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16.2.1承包人违约的责任</w:t>
      </w:r>
    </w:p>
    <w:p w14:paraId="34C1C7E2">
      <w:pPr>
        <w:spacing w:line="460" w:lineRule="exact"/>
        <w:ind w:firstLine="482"/>
        <w:contextualSpacing/>
        <w:rPr>
          <w:rFonts w:hint="eastAsia" w:ascii="宋体" w:hAnsi="宋体" w:cs="宋体"/>
          <w:b/>
          <w:color w:val="auto"/>
          <w:sz w:val="24"/>
          <w:highlight w:val="none"/>
          <w:u w:val="single"/>
        </w:rPr>
      </w:pPr>
      <w:r>
        <w:rPr>
          <w:rFonts w:hint="eastAsia" w:ascii="宋体" w:hAnsi="宋体" w:cs="宋体"/>
          <w:b/>
          <w:color w:val="auto"/>
          <w:sz w:val="24"/>
          <w:highlight w:val="none"/>
          <w:u w:val="single"/>
        </w:rPr>
        <w:t>若由于承包人原因造成施工质量存在严重缺陷，则发包人有权终止合同，勒令退场，</w:t>
      </w:r>
      <w:r>
        <w:rPr>
          <w:rFonts w:hint="eastAsia" w:ascii="宋体" w:hAnsi="宋体" w:cs="宋体"/>
          <w:b/>
          <w:bCs/>
          <w:color w:val="auto"/>
          <w:sz w:val="24"/>
          <w:highlight w:val="none"/>
          <w:u w:val="single"/>
        </w:rPr>
        <w:t>除工程履约保证金不予退还外，还应承担赔偿发包人损失的责任，</w:t>
      </w:r>
      <w:r>
        <w:rPr>
          <w:rFonts w:hint="eastAsia" w:ascii="宋体" w:hAnsi="宋体" w:cs="宋体"/>
          <w:b/>
          <w:color w:val="auto"/>
          <w:sz w:val="24"/>
          <w:highlight w:val="none"/>
          <w:u w:val="single"/>
        </w:rPr>
        <w:t>并且已完成的有效工程量只按50%计量结算。</w:t>
      </w:r>
    </w:p>
    <w:p w14:paraId="091E0A5D">
      <w:pPr>
        <w:spacing w:line="460" w:lineRule="exact"/>
        <w:ind w:firstLine="482"/>
        <w:contextualSpacing/>
        <w:jc w:val="lef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如经验收达不到协议书中约定的质量标准，除返工合格后，罚没履约保证金的30%不退还，返工损失费自付外，承包人还应按合同总价的 20 %对发包人进行赔偿。</w:t>
      </w:r>
    </w:p>
    <w:p w14:paraId="60803C6B">
      <w:pPr>
        <w:spacing w:line="460" w:lineRule="exact"/>
        <w:ind w:firstLine="482"/>
        <w:contextualSpacing/>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承包人在工程施工期间必须抓好安全生产工作，如在施工期间发生安全事故，则罚没全部履约保证金的30%，并且，由此所造成的损失由承包人承担。</w:t>
      </w:r>
    </w:p>
    <w:p w14:paraId="329ABC46">
      <w:pPr>
        <w:pStyle w:val="5"/>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不可抗力 </w:t>
      </w:r>
    </w:p>
    <w:p w14:paraId="75359661">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17.1 不可抗力的确认</w:t>
      </w:r>
    </w:p>
    <w:p w14:paraId="23D6F5FC">
      <w:pPr>
        <w:spacing w:line="460" w:lineRule="exact"/>
        <w:ind w:firstLine="480"/>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除通用合同条款约定的不可抗力事件之外，视为不可抗力的其他情形： </w:t>
      </w:r>
      <w:r>
        <w:rPr>
          <w:rFonts w:hint="eastAsia" w:ascii="宋体" w:hAnsi="宋体" w:cs="宋体"/>
          <w:color w:val="auto"/>
          <w:sz w:val="24"/>
          <w:highlight w:val="none"/>
          <w:u w:val="single"/>
        </w:rPr>
        <w:t xml:space="preserve">        </w:t>
      </w:r>
    </w:p>
    <w:p w14:paraId="08A78A02">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17.2 因不可抗力解除合同</w:t>
      </w:r>
    </w:p>
    <w:p w14:paraId="1E6630D1">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合同解除后，发包人应在商定或确定发包人应支付款项后</w:t>
      </w:r>
      <w:r>
        <w:rPr>
          <w:rFonts w:hint="eastAsia" w:ascii="宋体" w:hAnsi="宋体" w:cs="宋体"/>
          <w:color w:val="auto"/>
          <w:sz w:val="24"/>
          <w:highlight w:val="none"/>
          <w:u w:val="single"/>
        </w:rPr>
        <w:t xml:space="preserve"> 28 </w:t>
      </w:r>
      <w:r>
        <w:rPr>
          <w:rFonts w:hint="eastAsia" w:ascii="宋体" w:hAnsi="宋体" w:cs="宋体"/>
          <w:color w:val="auto"/>
          <w:sz w:val="24"/>
          <w:highlight w:val="none"/>
        </w:rPr>
        <w:t>天内完成款项的支付。</w:t>
      </w:r>
    </w:p>
    <w:p w14:paraId="516B7D58">
      <w:pPr>
        <w:pStyle w:val="5"/>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保险</w:t>
      </w:r>
    </w:p>
    <w:p w14:paraId="23B47462">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18.1 工程保险</w:t>
      </w:r>
    </w:p>
    <w:p w14:paraId="5CE19E27">
      <w:pPr>
        <w:tabs>
          <w:tab w:val="left" w:pos="835"/>
          <w:tab w:val="left" w:pos="5430"/>
        </w:tabs>
        <w:spacing w:line="460" w:lineRule="exact"/>
        <w:ind w:firstLine="480"/>
        <w:contextualSpacing/>
        <w:jc w:val="left"/>
        <w:rPr>
          <w:rFonts w:hint="eastAsia" w:ascii="宋体" w:hAnsi="宋体" w:cs="宋体"/>
          <w:b/>
          <w:bCs/>
          <w:color w:val="auto"/>
          <w:sz w:val="24"/>
          <w:highlight w:val="none"/>
          <w:u w:val="single"/>
        </w:rPr>
      </w:pPr>
      <w:r>
        <w:rPr>
          <w:rFonts w:hint="eastAsia" w:ascii="宋体" w:hAnsi="宋体" w:cs="宋体"/>
          <w:color w:val="auto"/>
          <w:sz w:val="24"/>
          <w:highlight w:val="none"/>
        </w:rPr>
        <w:t>关于工程保险的特别约定：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（1）发包人投保内容:  建设工程和施工场地内的自有人员生命财产险。</w:t>
      </w:r>
    </w:p>
    <w:p w14:paraId="567D341B">
      <w:pPr>
        <w:tabs>
          <w:tab w:val="left" w:pos="835"/>
          <w:tab w:val="left" w:pos="5430"/>
        </w:tabs>
        <w:spacing w:line="460" w:lineRule="exact"/>
        <w:ind w:firstLine="482"/>
        <w:contextualSpacing/>
        <w:jc w:val="lef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（2）承包人投保内容: 从事危险作业职工的意外伤害险、施工场地内自有人员的生命财产险、施工机械设备的财产险、第三人人员的生命财产险、运至施工场地内用于工程的材料和待安装设备的财产险。</w:t>
      </w:r>
    </w:p>
    <w:p w14:paraId="1C44C5E7">
      <w:pPr>
        <w:pStyle w:val="5"/>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 争议解决</w:t>
      </w:r>
    </w:p>
    <w:p w14:paraId="1568FD72">
      <w:pPr>
        <w:spacing w:line="460" w:lineRule="exact"/>
        <w:ind w:firstLine="480"/>
        <w:contextualSpacing/>
        <w:rPr>
          <w:rFonts w:hint="eastAsia" w:ascii="宋体" w:hAnsi="宋体" w:cs="宋体"/>
          <w:b/>
          <w:bCs/>
          <w:color w:val="auto"/>
          <w:sz w:val="24"/>
          <w:highlight w:val="none"/>
          <w:u w:val="single"/>
        </w:rPr>
      </w:pPr>
      <w:r>
        <w:rPr>
          <w:rFonts w:hint="eastAsia" w:ascii="宋体" w:hAnsi="宋体" w:cs="宋体"/>
          <w:color w:val="auto"/>
          <w:sz w:val="24"/>
          <w:highlight w:val="none"/>
        </w:rPr>
        <w:t>19.1 争议评审</w:t>
      </w:r>
      <w:r>
        <w:rPr>
          <w:rFonts w:hint="eastAsia" w:ascii="宋体" w:hAnsi="宋体" w:cs="宋体"/>
          <w:b/>
          <w:bCs/>
          <w:color w:val="auto"/>
          <w:sz w:val="24"/>
          <w:highlight w:val="none"/>
          <w:u w:val="single"/>
        </w:rPr>
        <w:t xml:space="preserve">    </w:t>
      </w:r>
    </w:p>
    <w:p w14:paraId="77CFBFAC">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19.2仲裁或诉讼</w:t>
      </w:r>
    </w:p>
    <w:p w14:paraId="77F931B3">
      <w:pPr>
        <w:spacing w:line="460" w:lineRule="exact"/>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因合同及合同有关事项发生的争议，按下列第</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种方式解决：</w:t>
      </w:r>
    </w:p>
    <w:p w14:paraId="2DF4A8EC">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（1）向</w:t>
      </w:r>
      <w:r>
        <w:rPr>
          <w:rFonts w:hint="eastAsia" w:ascii="宋体" w:hAnsi="宋体" w:cs="宋体"/>
          <w:color w:val="auto"/>
          <w:sz w:val="24"/>
          <w:highlight w:val="none"/>
          <w:u w:val="single"/>
        </w:rPr>
        <w:t xml:space="preserve">     南通   </w:t>
      </w:r>
      <w:r>
        <w:rPr>
          <w:rFonts w:hint="eastAsia" w:ascii="宋体" w:hAnsi="宋体" w:cs="宋体"/>
          <w:color w:val="auto"/>
          <w:sz w:val="24"/>
          <w:highlight w:val="none"/>
        </w:rPr>
        <w:t>仲裁委员会申请仲裁；</w:t>
      </w:r>
    </w:p>
    <w:p w14:paraId="1E013A2E">
      <w:pPr>
        <w:spacing w:line="460" w:lineRule="exact"/>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（2）向</w:t>
      </w:r>
      <w:r>
        <w:rPr>
          <w:rFonts w:hint="eastAsia" w:ascii="宋体" w:hAnsi="宋体" w:cs="宋体"/>
          <w:color w:val="auto"/>
          <w:sz w:val="24"/>
          <w:highlight w:val="none"/>
          <w:u w:val="single"/>
        </w:rPr>
        <w:t xml:space="preserve">     南通市崇川区  </w:t>
      </w:r>
      <w:r>
        <w:rPr>
          <w:rFonts w:hint="eastAsia" w:ascii="宋体" w:hAnsi="宋体" w:cs="宋体"/>
          <w:color w:val="auto"/>
          <w:sz w:val="24"/>
          <w:highlight w:val="none"/>
        </w:rPr>
        <w:t>人民法院起诉。</w:t>
      </w:r>
    </w:p>
    <w:p w14:paraId="3021C563">
      <w:pPr>
        <w:pStyle w:val="5"/>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20.补充条款 :</w:t>
      </w:r>
    </w:p>
    <w:p w14:paraId="1A9E362B">
      <w:pPr>
        <w:spacing w:line="460" w:lineRule="exact"/>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（1）工程结算约定：</w:t>
      </w:r>
    </w:p>
    <w:p w14:paraId="4290C2DF">
      <w:pPr>
        <w:spacing w:line="460" w:lineRule="exact"/>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①安全文明施工措施费，结算时按南通市建设工程造价管理处核定为准，只计基本费及扬尘费，其它费率不计。</w:t>
      </w:r>
    </w:p>
    <w:p w14:paraId="4690C824">
      <w:pPr>
        <w:spacing w:line="460" w:lineRule="exact"/>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②施工用水用电由承包人与发包人按定额用量结算。</w:t>
      </w:r>
    </w:p>
    <w:p w14:paraId="3B5AF2D5">
      <w:pPr>
        <w:spacing w:line="460" w:lineRule="exact"/>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③工程结算中发现承包人擅自改变了暂定价部分材料及项目数量及单价，则少计或漏计部分按采购文件规定扣除，多计部分按承包人响应报价扣除。</w:t>
      </w:r>
    </w:p>
    <w:p w14:paraId="2B22A27B">
      <w:pPr>
        <w:spacing w:line="460" w:lineRule="exact"/>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④学院建设项目结算审计，按下列规定支付审计费用：</w:t>
      </w:r>
    </w:p>
    <w:p w14:paraId="6AC01F00">
      <w:pPr>
        <w:spacing w:line="460" w:lineRule="exact"/>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（一）单项工程核减率超过</w:t>
      </w:r>
      <w:r>
        <w:rPr>
          <w:rFonts w:ascii="宋体" w:hAnsi="宋体" w:cs="宋体"/>
          <w:color w:val="auto"/>
          <w:sz w:val="24"/>
          <w:highlight w:val="none"/>
          <w:u w:val="single"/>
        </w:rPr>
        <w:t>10%的，其审计费用全部由施工单位承担；</w:t>
      </w:r>
    </w:p>
    <w:p w14:paraId="6772266E">
      <w:pPr>
        <w:spacing w:line="460" w:lineRule="exact"/>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（二）单项工程核减率在</w:t>
      </w:r>
      <w:r>
        <w:rPr>
          <w:rFonts w:ascii="宋体" w:hAnsi="宋体" w:cs="宋体"/>
          <w:color w:val="auto"/>
          <w:sz w:val="24"/>
          <w:highlight w:val="none"/>
          <w:u w:val="single"/>
        </w:rPr>
        <w:t>8%—10%（含10%）之间的，其审计费用由建设单位承担20%，施工单位承担80%；</w:t>
      </w:r>
    </w:p>
    <w:p w14:paraId="2139253A">
      <w:pPr>
        <w:spacing w:line="460" w:lineRule="exact"/>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（三）单项工程核减率在</w:t>
      </w:r>
      <w:r>
        <w:rPr>
          <w:rFonts w:ascii="宋体" w:hAnsi="宋体" w:cs="宋体"/>
          <w:color w:val="auto"/>
          <w:sz w:val="24"/>
          <w:highlight w:val="none"/>
          <w:u w:val="single"/>
        </w:rPr>
        <w:t>5%—8%（含8%）之间的，其审计费用由建设单位承担80%，施工单位承担20%；</w:t>
      </w:r>
    </w:p>
    <w:p w14:paraId="2855DEB0">
      <w:pPr>
        <w:spacing w:line="460" w:lineRule="exact"/>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（四）单项工程核减率在</w:t>
      </w:r>
      <w:r>
        <w:rPr>
          <w:rFonts w:ascii="宋体" w:hAnsi="宋体" w:cs="宋体"/>
          <w:color w:val="auto"/>
          <w:sz w:val="24"/>
          <w:highlight w:val="none"/>
          <w:u w:val="single"/>
        </w:rPr>
        <w:t>5%及其以下的，其审计费用由建设单位承担。</w:t>
      </w:r>
    </w:p>
    <w:p w14:paraId="014CDDC2">
      <w:pPr>
        <w:spacing w:line="460" w:lineRule="exact"/>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2）在施工过程中的开槽、埋管、堵补费，吊顶、隔墙侧板的封堵压条用由承包人自行承担，该费用包含在总价中，工程结算时不作调整。为完成单项工程项目所采取的各项措施应已包含在综合单价中，结算不再调整。</w:t>
      </w:r>
    </w:p>
    <w:p w14:paraId="7CE40A74">
      <w:pPr>
        <w:spacing w:line="460" w:lineRule="exact"/>
        <w:contextualSpacing/>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（3）承包人现场勘查，拆除费用一次包定不再调整。响应供应商应对现场情况自行勘查，报价时应考虑完成施工项目所产生的材料上下运输费。   </w:t>
      </w:r>
    </w:p>
    <w:p w14:paraId="53720013">
      <w:pPr>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w:t>
      </w:r>
      <w:r>
        <w:rPr>
          <w:rFonts w:hint="eastAsia" w:ascii="宋体" w:hAnsi="宋体" w:cs="宋体"/>
          <w:color w:val="auto"/>
          <w:highlight w:val="none"/>
          <w:u w:val="single"/>
        </w:rPr>
        <w:t>4</w:t>
      </w:r>
      <w:r>
        <w:rPr>
          <w:rFonts w:hint="eastAsia" w:ascii="宋体" w:hAnsi="宋体" w:cs="宋体"/>
          <w:color w:val="auto"/>
          <w:sz w:val="24"/>
          <w:highlight w:val="none"/>
          <w:u w:val="single"/>
        </w:rPr>
        <w:t>）为了不影响学校师生的正常教学、生活所采取的各项防护围挡等措施项目费由各响应供应商结合实际情况自行考虑，并列入响应报价总价，该费用一次性包死，结算时一律不作调整。因施工场地狭小而发生的一切费用由各磋商响应供应商自行考虑，所有费用包含在报价中，竣工结算时一律不作调整。</w:t>
      </w:r>
    </w:p>
    <w:p w14:paraId="5779A88D">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（5）施工临时用电、用水，必须征得发包人同意，安装水电表，费用承包人承担。</w:t>
      </w:r>
    </w:p>
    <w:p w14:paraId="71440648">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6）工程竣工承包人需做好精细化开荒保洁，保洁范围为所有施工场地，保洁内容包括但不限于玻璃门窗擦拭、内墙、地及顶面清洁及顺色等，符合发包人竣工清洁要求后方可竣工验收，相关费用在报价中考虑，结算时不作调整。 </w:t>
      </w:r>
    </w:p>
    <w:p w14:paraId="59B1E8EC">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（7）承包人所有人员进场前需至发包人处报备（提供人员名单、身份证复印件手写签名等资料），如有临时人员变动，也必须按照上述要求提前报备。</w:t>
      </w:r>
    </w:p>
    <w:p w14:paraId="19418DD0">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8）承包人应严格按照发包人提供的施工图施工，如承包人在进场后发现施工图纸与现场不一致时，在施工前须与发包人及监理方、设计方商定一致后，并按书面会商结果进行施工。若发现一次承包人未按图纸施工，发包人将视情节严重，按返工的工程量计算，向承包人收取罚款，并要求承包人整改，按施工图施工。</w:t>
      </w:r>
    </w:p>
    <w:p w14:paraId="02EA2382">
      <w:pPr>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附</w:t>
      </w:r>
      <w:bookmarkStart w:id="96" w:name="_Toc267261693"/>
      <w:bookmarkStart w:id="97" w:name="_Toc296891266"/>
      <w:bookmarkStart w:id="98" w:name="_Toc296347225"/>
      <w:bookmarkStart w:id="99" w:name="_Toc296346727"/>
      <w:bookmarkStart w:id="100" w:name="_Toc296944565"/>
      <w:bookmarkStart w:id="101" w:name="_Toc296503226"/>
      <w:bookmarkStart w:id="102" w:name="_Toc296891054"/>
      <w:r>
        <w:rPr>
          <w:rFonts w:hint="eastAsia" w:ascii="宋体" w:hAnsi="宋体" w:cs="宋体"/>
          <w:color w:val="auto"/>
          <w:sz w:val="24"/>
          <w:highlight w:val="none"/>
        </w:rPr>
        <w:t>件：</w:t>
      </w:r>
      <w:bookmarkEnd w:id="96"/>
      <w:bookmarkEnd w:id="97"/>
      <w:bookmarkEnd w:id="98"/>
      <w:bookmarkEnd w:id="99"/>
      <w:bookmarkEnd w:id="100"/>
      <w:bookmarkEnd w:id="101"/>
      <w:bookmarkEnd w:id="102"/>
      <w:r>
        <w:rPr>
          <w:rFonts w:hint="eastAsia" w:ascii="宋体" w:hAnsi="宋体" w:cs="宋体"/>
          <w:color w:val="auto"/>
          <w:sz w:val="24"/>
          <w:highlight w:val="none"/>
        </w:rPr>
        <w:t xml:space="preserve">    </w:t>
      </w:r>
    </w:p>
    <w:p w14:paraId="6B60D584">
      <w:pPr>
        <w:spacing w:before="120" w:after="120" w:line="440" w:lineRule="exact"/>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工程质量保修书</w:t>
      </w:r>
    </w:p>
    <w:p w14:paraId="7CEC17FF">
      <w:pPr>
        <w:spacing w:before="240"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发包人（全称）：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086189E6">
      <w:pPr>
        <w:spacing w:before="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承包人（全称）：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20F40490">
      <w:pPr>
        <w:spacing w:line="440" w:lineRule="exact"/>
        <w:rPr>
          <w:rFonts w:hint="eastAsia" w:ascii="宋体" w:hAnsi="宋体" w:cs="宋体"/>
          <w:color w:val="auto"/>
          <w:sz w:val="24"/>
          <w:highlight w:val="none"/>
        </w:rPr>
      </w:pPr>
    </w:p>
    <w:p w14:paraId="4C5FD124">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发包人和承包人根据《中华人民共和国建筑法》和《建设工程质量管理条例》，经协商一致就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（工程全称）签订工程质量保修书。</w:t>
      </w:r>
    </w:p>
    <w:p w14:paraId="12E74133">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一、工程质量保修范围和内容</w:t>
      </w:r>
    </w:p>
    <w:p w14:paraId="4CBD0350">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承包人在质量保修期内，按照有关法律规定和合同约定，承担工程质量保修责任。</w:t>
      </w:r>
    </w:p>
    <w:p w14:paraId="0A350056">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本施工合同范围内的全部工程</w:t>
      </w:r>
      <w:r>
        <w:rPr>
          <w:rFonts w:hint="eastAsia" w:ascii="宋体" w:hAnsi="宋体" w:cs="宋体"/>
          <w:color w:val="auto"/>
          <w:sz w:val="24"/>
          <w:highlight w:val="none"/>
        </w:rPr>
        <w:t>。</w:t>
      </w:r>
    </w:p>
    <w:p w14:paraId="2E5AA8C7">
      <w:pPr>
        <w:spacing w:line="460" w:lineRule="exact"/>
        <w:rPr>
          <w:rFonts w:hint="eastAsia" w:ascii="宋体" w:hAnsi="宋体" w:cs="宋体"/>
          <w:color w:val="auto"/>
          <w:sz w:val="24"/>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二、质量保修期</w:t>
      </w:r>
    </w:p>
    <w:p w14:paraId="6709A359">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根据《建设工程质量管理条例》及有关规定，工程的质量保修期如下：</w:t>
      </w:r>
    </w:p>
    <w:p w14:paraId="77CC6AFD">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1．地基基础工程和主体结构工程为设计文件规定的工程合理使用年限；</w:t>
      </w:r>
    </w:p>
    <w:p w14:paraId="78316E0F">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2．屋面防水工程、有防水要求的卫生间、房间和外墙面的防渗为</w:t>
      </w:r>
      <w:r>
        <w:rPr>
          <w:rFonts w:hint="eastAsia" w:ascii="宋体" w:hAnsi="宋体" w:cs="宋体"/>
          <w:color w:val="auto"/>
          <w:sz w:val="24"/>
          <w:highlight w:val="none"/>
          <w:u w:val="single"/>
        </w:rPr>
        <w:t>5年</w:t>
      </w:r>
      <w:r>
        <w:rPr>
          <w:rFonts w:hint="eastAsia" w:ascii="宋体" w:hAnsi="宋体" w:cs="宋体"/>
          <w:color w:val="auto"/>
          <w:sz w:val="24"/>
          <w:highlight w:val="none"/>
        </w:rPr>
        <w:t>；</w:t>
      </w:r>
    </w:p>
    <w:p w14:paraId="1B5822EC">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3．装修工程为</w:t>
      </w:r>
      <w:r>
        <w:rPr>
          <w:rFonts w:hint="eastAsia" w:ascii="宋体" w:hAnsi="宋体" w:cs="宋体"/>
          <w:color w:val="auto"/>
          <w:sz w:val="24"/>
          <w:highlight w:val="none"/>
          <w:u w:val="single"/>
        </w:rPr>
        <w:t>2年</w:t>
      </w:r>
      <w:r>
        <w:rPr>
          <w:rFonts w:hint="eastAsia" w:ascii="宋体" w:hAnsi="宋体" w:cs="宋体"/>
          <w:color w:val="auto"/>
          <w:sz w:val="24"/>
          <w:highlight w:val="none"/>
        </w:rPr>
        <w:t>；</w:t>
      </w:r>
    </w:p>
    <w:p w14:paraId="1F4079C0">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4．电气管线、给排水管道、设备安装工程为</w:t>
      </w:r>
      <w:r>
        <w:rPr>
          <w:rFonts w:hint="eastAsia" w:ascii="宋体" w:hAnsi="宋体" w:cs="宋体"/>
          <w:color w:val="auto"/>
          <w:sz w:val="24"/>
          <w:highlight w:val="none"/>
          <w:u w:val="single"/>
        </w:rPr>
        <w:t>2年</w:t>
      </w:r>
      <w:r>
        <w:rPr>
          <w:rFonts w:hint="eastAsia" w:ascii="宋体" w:hAnsi="宋体" w:cs="宋体"/>
          <w:color w:val="auto"/>
          <w:sz w:val="24"/>
          <w:highlight w:val="none"/>
        </w:rPr>
        <w:t>；</w:t>
      </w:r>
    </w:p>
    <w:p w14:paraId="078B6F34">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5．供热与供冷系统为</w:t>
      </w:r>
      <w:r>
        <w:rPr>
          <w:rFonts w:hint="eastAsia" w:ascii="宋体" w:hAnsi="宋体" w:cs="宋体"/>
          <w:color w:val="auto"/>
          <w:sz w:val="24"/>
          <w:highlight w:val="none"/>
          <w:u w:val="single"/>
        </w:rPr>
        <w:t>2个</w:t>
      </w:r>
      <w:r>
        <w:rPr>
          <w:rFonts w:hint="eastAsia" w:ascii="宋体" w:hAnsi="宋体" w:cs="宋体"/>
          <w:color w:val="auto"/>
          <w:sz w:val="24"/>
          <w:highlight w:val="none"/>
        </w:rPr>
        <w:t>采暖期、供冷期；</w:t>
      </w:r>
    </w:p>
    <w:p w14:paraId="0B35D711">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6．住宅小区内的给排水设施、道路等配套工程为</w:t>
      </w:r>
      <w:r>
        <w:rPr>
          <w:rFonts w:hint="eastAsia" w:ascii="宋体" w:hAnsi="宋体" w:cs="宋体"/>
          <w:color w:val="auto"/>
          <w:sz w:val="24"/>
          <w:highlight w:val="none"/>
          <w:u w:val="single"/>
        </w:rPr>
        <w:t>2年</w:t>
      </w:r>
      <w:r>
        <w:rPr>
          <w:rFonts w:hint="eastAsia" w:ascii="宋体" w:hAnsi="宋体" w:cs="宋体"/>
          <w:color w:val="auto"/>
          <w:sz w:val="24"/>
          <w:highlight w:val="none"/>
        </w:rPr>
        <w:t>；</w:t>
      </w:r>
    </w:p>
    <w:p w14:paraId="2B884AFE">
      <w:pPr>
        <w:spacing w:line="460" w:lineRule="exact"/>
        <w:ind w:firstLine="482"/>
        <w:rPr>
          <w:rFonts w:hint="eastAsia" w:ascii="宋体" w:hAnsi="宋体" w:cs="宋体"/>
          <w:b/>
          <w:bCs/>
          <w:color w:val="auto"/>
          <w:sz w:val="24"/>
          <w:highlight w:val="none"/>
        </w:rPr>
      </w:pPr>
      <w:r>
        <w:rPr>
          <w:rFonts w:hint="eastAsia" w:ascii="宋体" w:hAnsi="宋体" w:cs="宋体"/>
          <w:b/>
          <w:bCs/>
          <w:color w:val="auto"/>
          <w:sz w:val="24"/>
          <w:highlight w:val="none"/>
        </w:rPr>
        <w:t>7．其他项目保修期限约定如下：本项目保修期为</w:t>
      </w:r>
      <w:r>
        <w:rPr>
          <w:rFonts w:hint="eastAsia" w:ascii="宋体" w:hAnsi="宋体" w:cs="宋体"/>
          <w:b/>
          <w:bCs/>
          <w:color w:val="auto"/>
          <w:sz w:val="24"/>
          <w:highlight w:val="none"/>
          <w:u w:val="single"/>
        </w:rPr>
        <w:t>5年</w:t>
      </w:r>
      <w:r>
        <w:rPr>
          <w:rFonts w:hint="eastAsia" w:ascii="宋体" w:hAnsi="宋体" w:cs="宋体"/>
          <w:b/>
          <w:bCs/>
          <w:color w:val="auto"/>
          <w:sz w:val="24"/>
          <w:highlight w:val="none"/>
        </w:rPr>
        <w:t>。</w:t>
      </w:r>
    </w:p>
    <w:p w14:paraId="26B1C55F">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质量保修期自工程竣工验收合格之日起计算。</w:t>
      </w:r>
    </w:p>
    <w:p w14:paraId="0CED91DA">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三、缺陷责任期计算。</w:t>
      </w:r>
    </w:p>
    <w:p w14:paraId="1100FE7D">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本工程缺陷责任期为</w:t>
      </w:r>
      <w:r>
        <w:rPr>
          <w:rFonts w:hint="eastAsia" w:ascii="宋体" w:hAnsi="宋体" w:cs="宋体"/>
          <w:color w:val="auto"/>
          <w:sz w:val="24"/>
          <w:highlight w:val="none"/>
          <w:u w:val="single"/>
        </w:rPr>
        <w:t>2年</w:t>
      </w:r>
      <w:r>
        <w:rPr>
          <w:rFonts w:hint="eastAsia" w:ascii="宋体" w:hAnsi="宋体" w:cs="宋体"/>
          <w:color w:val="auto"/>
          <w:sz w:val="24"/>
          <w:highlight w:val="none"/>
        </w:rPr>
        <w:t>，自工程竣工验收合格之日起计算。单位工程先于全部工程进行验收，单位工程缺陷责任期自单位工程验收合格之日起算。</w:t>
      </w:r>
    </w:p>
    <w:p w14:paraId="6E2FADEA">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四、质量保修责任</w:t>
      </w:r>
    </w:p>
    <w:p w14:paraId="362FE62A">
      <w:pPr>
        <w:spacing w:line="460" w:lineRule="exact"/>
        <w:ind w:left="105" w:firstLine="491"/>
        <w:rPr>
          <w:rFonts w:hint="eastAsia" w:ascii="宋体" w:hAnsi="宋体" w:cs="宋体"/>
          <w:color w:val="auto"/>
          <w:sz w:val="24"/>
          <w:highlight w:val="none"/>
        </w:rPr>
      </w:pPr>
      <w:r>
        <w:rPr>
          <w:rFonts w:hint="eastAsia" w:ascii="宋体" w:hAnsi="宋体" w:cs="宋体"/>
          <w:color w:val="auto"/>
          <w:sz w:val="24"/>
          <w:highlight w:val="none"/>
        </w:rPr>
        <w:t>1．属于保修范围、内容的项目，承包人应当在接到保修通知之日起7天内派人保修。承包人不在约定期限内派人保修的，发包人可以委托他人修理。</w:t>
      </w:r>
    </w:p>
    <w:p w14:paraId="669DB258">
      <w:pPr>
        <w:spacing w:line="460" w:lineRule="exact"/>
        <w:ind w:left="105" w:firstLine="491"/>
        <w:rPr>
          <w:rFonts w:hint="eastAsia" w:ascii="宋体" w:hAnsi="宋体" w:cs="宋体"/>
          <w:color w:val="auto"/>
          <w:sz w:val="24"/>
          <w:highlight w:val="none"/>
        </w:rPr>
      </w:pPr>
      <w:r>
        <w:rPr>
          <w:rFonts w:hint="eastAsia" w:ascii="宋体" w:hAnsi="宋体" w:cs="宋体"/>
          <w:color w:val="auto"/>
          <w:sz w:val="24"/>
          <w:highlight w:val="none"/>
        </w:rPr>
        <w:t>2．发生紧急事故需抢修的，承包人在接到事故通知后，应当立即到达事故现场抢修。</w:t>
      </w:r>
    </w:p>
    <w:p w14:paraId="4ACFD90C">
      <w:pPr>
        <w:spacing w:line="460" w:lineRule="exact"/>
        <w:ind w:left="105" w:firstLine="491"/>
        <w:rPr>
          <w:rFonts w:hint="eastAsia" w:ascii="宋体" w:hAnsi="宋体" w:cs="宋体"/>
          <w:color w:val="auto"/>
          <w:sz w:val="24"/>
          <w:highlight w:val="none"/>
        </w:rPr>
      </w:pPr>
      <w:r>
        <w:rPr>
          <w:rFonts w:hint="eastAsia" w:ascii="宋体" w:hAnsi="宋体" w:cs="宋体"/>
          <w:color w:val="auto"/>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2C67D99">
      <w:pPr>
        <w:spacing w:line="460" w:lineRule="exact"/>
        <w:ind w:left="420" w:firstLine="120"/>
        <w:rPr>
          <w:rFonts w:hint="eastAsia" w:ascii="宋体" w:hAnsi="宋体" w:cs="宋体"/>
          <w:color w:val="auto"/>
          <w:sz w:val="24"/>
          <w:highlight w:val="none"/>
        </w:rPr>
      </w:pPr>
      <w:r>
        <w:rPr>
          <w:rFonts w:hint="eastAsia" w:ascii="宋体" w:hAnsi="宋体" w:cs="宋体"/>
          <w:color w:val="auto"/>
          <w:sz w:val="24"/>
          <w:highlight w:val="none"/>
        </w:rPr>
        <w:t>4．质量保修完成后，由发包人组织验收。</w:t>
      </w:r>
    </w:p>
    <w:p w14:paraId="33CD2110">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五、保修费用</w:t>
      </w:r>
    </w:p>
    <w:p w14:paraId="5F7A2B6B">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保修费用由造成质量缺陷的责任方承担。</w:t>
      </w:r>
    </w:p>
    <w:p w14:paraId="6CE08215">
      <w:pPr>
        <w:spacing w:line="460" w:lineRule="exact"/>
        <w:ind w:firstLine="482"/>
        <w:jc w:val="left"/>
        <w:rPr>
          <w:rFonts w:hint="eastAsia" w:ascii="宋体" w:hAnsi="宋体" w:cs="宋体"/>
          <w:color w:val="auto"/>
          <w:sz w:val="24"/>
          <w:highlight w:val="none"/>
        </w:rPr>
      </w:pPr>
      <w:r>
        <w:rPr>
          <w:rFonts w:hint="eastAsia" w:ascii="宋体" w:hAnsi="宋体" w:cs="宋体"/>
          <w:b/>
          <w:color w:val="auto"/>
          <w:sz w:val="24"/>
          <w:highlight w:val="none"/>
        </w:rPr>
        <w:t>六</w:t>
      </w:r>
      <w:r>
        <w:rPr>
          <w:rFonts w:hint="eastAsia" w:ascii="宋体" w:hAnsi="宋体" w:cs="宋体"/>
          <w:color w:val="auto"/>
          <w:sz w:val="24"/>
          <w:highlight w:val="none"/>
        </w:rPr>
        <w:t>、双方约定的其他工程质量保修事项：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BEB5424">
      <w:pPr>
        <w:spacing w:line="460" w:lineRule="exact"/>
        <w:ind w:firstLine="456"/>
        <w:rPr>
          <w:rFonts w:hint="eastAsia" w:ascii="宋体" w:hAnsi="宋体" w:cs="宋体"/>
          <w:color w:val="auto"/>
          <w:sz w:val="24"/>
          <w:highlight w:val="none"/>
        </w:rPr>
      </w:pPr>
      <w:r>
        <w:rPr>
          <w:rFonts w:hint="eastAsia" w:ascii="宋体" w:hAnsi="宋体" w:cs="宋体"/>
          <w:color w:val="auto"/>
          <w:sz w:val="24"/>
          <w:highlight w:val="none"/>
        </w:rPr>
        <w:t>工程质量保修书由发包人、承包人在工程竣工验收前共同签署，作为施工合同附件，其有效期限至保修期满。</w:t>
      </w:r>
    </w:p>
    <w:p w14:paraId="0E07D44E">
      <w:pPr>
        <w:spacing w:line="480" w:lineRule="exact"/>
        <w:ind w:firstLine="420"/>
        <w:rPr>
          <w:rFonts w:hint="eastAsia" w:ascii="宋体" w:hAnsi="宋体" w:cs="宋体"/>
          <w:color w:val="auto"/>
          <w:sz w:val="24"/>
          <w:highlight w:val="none"/>
        </w:rPr>
      </w:pPr>
    </w:p>
    <w:p w14:paraId="5D68651D">
      <w:pPr>
        <w:spacing w:line="840" w:lineRule="exact"/>
        <w:rPr>
          <w:rFonts w:hint="eastAsia" w:ascii="宋体" w:hAnsi="宋体" w:cs="宋体"/>
          <w:color w:val="auto"/>
          <w:sz w:val="24"/>
          <w:highlight w:val="none"/>
        </w:rPr>
      </w:pPr>
      <w:r>
        <w:rPr>
          <w:rFonts w:hint="eastAsia" w:ascii="宋体" w:hAnsi="宋体" w:cs="宋体"/>
          <w:color w:val="auto"/>
          <w:sz w:val="24"/>
          <w:highlight w:val="none"/>
        </w:rPr>
        <w:t>发包人(公章)：</w:t>
      </w:r>
      <w:r>
        <w:rPr>
          <w:rFonts w:hint="eastAsia" w:ascii="宋体" w:hAnsi="宋体" w:cs="宋体"/>
          <w:color w:val="auto"/>
          <w:sz w:val="24"/>
          <w:highlight w:val="none"/>
          <w:u w:val="single"/>
        </w:rPr>
        <w:t xml:space="preserve">        </w:t>
      </w:r>
      <w:r>
        <w:rPr>
          <w:rFonts w:hint="eastAsia" w:ascii="宋体" w:hAnsi="宋体" w:cs="宋体"/>
          <w:color w:val="auto"/>
          <w:sz w:val="24"/>
          <w:highlight w:val="none"/>
        </w:rPr>
        <w:t xml:space="preserve"> 承包人(公章)：</w:t>
      </w:r>
      <w:r>
        <w:rPr>
          <w:rFonts w:hint="eastAsia" w:ascii="宋体" w:hAnsi="宋体" w:cs="宋体"/>
          <w:color w:val="auto"/>
          <w:sz w:val="24"/>
          <w:highlight w:val="none"/>
          <w:u w:val="single"/>
        </w:rPr>
        <w:t xml:space="preserve">           </w:t>
      </w:r>
    </w:p>
    <w:p w14:paraId="08FBECE5">
      <w:pPr>
        <w:spacing w:line="840" w:lineRule="exact"/>
        <w:rPr>
          <w:rFonts w:hint="eastAsia" w:ascii="宋体" w:hAnsi="宋体" w:cs="宋体"/>
          <w:color w:val="auto"/>
          <w:sz w:val="24"/>
          <w:highlight w:val="none"/>
        </w:rPr>
      </w:pPr>
      <w:r>
        <w:rPr>
          <w:rFonts w:hint="eastAsia" w:ascii="宋体" w:hAnsi="宋体" w:cs="宋体"/>
          <w:color w:val="auto"/>
          <w:sz w:val="24"/>
          <w:highlight w:val="none"/>
        </w:rPr>
        <w:t>法定代表人(签字)：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法定代表人(签字)：</w:t>
      </w:r>
      <w:r>
        <w:rPr>
          <w:rFonts w:hint="eastAsia" w:ascii="宋体" w:hAnsi="宋体" w:cs="宋体"/>
          <w:color w:val="auto"/>
          <w:sz w:val="24"/>
          <w:highlight w:val="none"/>
          <w:u w:val="single"/>
        </w:rPr>
        <w:t xml:space="preserve">       </w:t>
      </w:r>
    </w:p>
    <w:p w14:paraId="43BBBB1F">
      <w:pPr>
        <w:spacing w:line="840" w:lineRule="exact"/>
        <w:rPr>
          <w:rFonts w:hint="eastAsia" w:ascii="宋体" w:hAnsi="宋体" w:cs="宋体"/>
          <w:color w:val="auto"/>
          <w:sz w:val="24"/>
          <w:highlight w:val="none"/>
          <w:u w:val="single"/>
        </w:rPr>
      </w:pPr>
      <w:r>
        <w:rPr>
          <w:rFonts w:hint="eastAsia" w:ascii="宋体" w:hAnsi="宋体" w:cs="宋体"/>
          <w:color w:val="auto"/>
          <w:sz w:val="24"/>
          <w:highlight w:val="none"/>
        </w:rPr>
        <w:t>委托代理人(签字)：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委托代理人(签字)：</w:t>
      </w:r>
      <w:r>
        <w:rPr>
          <w:rFonts w:hint="eastAsia" w:ascii="宋体" w:hAnsi="宋体" w:cs="宋体"/>
          <w:color w:val="auto"/>
          <w:sz w:val="24"/>
          <w:highlight w:val="none"/>
          <w:u w:val="single"/>
        </w:rPr>
        <w:t xml:space="preserve">       </w:t>
      </w:r>
    </w:p>
    <w:p w14:paraId="14067B5E">
      <w:pPr>
        <w:spacing w:line="840" w:lineRule="exact"/>
        <w:rPr>
          <w:rFonts w:hint="eastAsia" w:ascii="宋体" w:hAnsi="宋体" w:cs="宋体"/>
          <w:color w:val="auto"/>
          <w:sz w:val="24"/>
          <w:highlight w:val="none"/>
          <w:u w:val="single"/>
        </w:rPr>
      </w:pPr>
    </w:p>
    <w:p w14:paraId="57B7763A">
      <w:pPr>
        <w:spacing w:line="840" w:lineRule="exact"/>
        <w:rPr>
          <w:rFonts w:hint="eastAsia" w:ascii="宋体" w:hAnsi="宋体" w:cs="宋体"/>
          <w:color w:val="auto"/>
          <w:sz w:val="24"/>
          <w:highlight w:val="none"/>
          <w:u w:val="single"/>
        </w:rPr>
      </w:pPr>
    </w:p>
    <w:p w14:paraId="343F67F0">
      <w:pPr>
        <w:pStyle w:val="39"/>
        <w:rPr>
          <w:rFonts w:hint="eastAsia" w:cs="宋体"/>
          <w:color w:val="auto"/>
          <w:highlight w:val="none"/>
          <w:u w:val="single"/>
        </w:rPr>
      </w:pPr>
    </w:p>
    <w:p w14:paraId="7F8325FE">
      <w:pPr>
        <w:pStyle w:val="39"/>
        <w:rPr>
          <w:rFonts w:hint="eastAsia" w:cs="宋体"/>
          <w:color w:val="auto"/>
          <w:highlight w:val="none"/>
          <w:u w:val="single"/>
        </w:rPr>
      </w:pPr>
    </w:p>
    <w:p w14:paraId="6555903C">
      <w:pPr>
        <w:pStyle w:val="39"/>
        <w:rPr>
          <w:rFonts w:hint="eastAsia" w:cs="宋体"/>
          <w:color w:val="auto"/>
          <w:highlight w:val="none"/>
          <w:u w:val="single"/>
        </w:rPr>
      </w:pPr>
    </w:p>
    <w:p w14:paraId="1E8B3D84">
      <w:pPr>
        <w:pStyle w:val="39"/>
        <w:rPr>
          <w:rFonts w:hint="eastAsia" w:cs="宋体"/>
          <w:color w:val="auto"/>
          <w:highlight w:val="none"/>
          <w:u w:val="single"/>
        </w:rPr>
      </w:pPr>
    </w:p>
    <w:p w14:paraId="5EC3C41F">
      <w:pPr>
        <w:pStyle w:val="39"/>
        <w:rPr>
          <w:rFonts w:hint="eastAsia" w:cs="宋体"/>
          <w:color w:val="auto"/>
          <w:highlight w:val="none"/>
          <w:u w:val="single"/>
        </w:rPr>
      </w:pPr>
    </w:p>
    <w:p w14:paraId="1747CAEE">
      <w:pPr>
        <w:pStyle w:val="39"/>
        <w:rPr>
          <w:rFonts w:hint="eastAsia" w:cs="宋体"/>
          <w:color w:val="auto"/>
          <w:highlight w:val="none"/>
          <w:u w:val="single"/>
        </w:rPr>
      </w:pPr>
    </w:p>
    <w:p w14:paraId="3840D4FE">
      <w:pPr>
        <w:pStyle w:val="39"/>
        <w:rPr>
          <w:rFonts w:hint="eastAsia" w:cs="宋体"/>
          <w:color w:val="auto"/>
          <w:highlight w:val="none"/>
          <w:u w:val="single"/>
        </w:rPr>
      </w:pPr>
    </w:p>
    <w:p w14:paraId="2A37E785">
      <w:pPr>
        <w:pStyle w:val="39"/>
        <w:rPr>
          <w:rFonts w:hint="eastAsia" w:cs="宋体"/>
          <w:color w:val="auto"/>
          <w:highlight w:val="none"/>
          <w:u w:val="single"/>
        </w:rPr>
      </w:pPr>
    </w:p>
    <w:p w14:paraId="3DB9AB97">
      <w:pPr>
        <w:pStyle w:val="39"/>
        <w:rPr>
          <w:rFonts w:hint="eastAsia" w:cs="宋体"/>
          <w:color w:val="auto"/>
          <w:highlight w:val="none"/>
          <w:u w:val="single"/>
        </w:rPr>
      </w:pPr>
    </w:p>
    <w:p w14:paraId="16F88445">
      <w:pPr>
        <w:pStyle w:val="39"/>
        <w:rPr>
          <w:rFonts w:hint="eastAsia" w:cs="宋体"/>
          <w:color w:val="auto"/>
          <w:highlight w:val="none"/>
          <w:u w:val="single"/>
        </w:rPr>
      </w:pPr>
    </w:p>
    <w:p w14:paraId="56F6F852">
      <w:pPr>
        <w:pStyle w:val="39"/>
        <w:rPr>
          <w:rFonts w:hint="eastAsia" w:cs="宋体"/>
          <w:color w:val="auto"/>
          <w:highlight w:val="none"/>
          <w:u w:val="single"/>
        </w:rPr>
      </w:pPr>
    </w:p>
    <w:p w14:paraId="5BA156E7">
      <w:pPr>
        <w:spacing w:before="120" w:after="120" w:line="440" w:lineRule="exact"/>
        <w:rPr>
          <w:rFonts w:hint="eastAsia" w:ascii="宋体" w:hAnsi="宋体" w:cs="宋体"/>
          <w:bCs/>
          <w:color w:val="auto"/>
          <w:sz w:val="24"/>
          <w:highlight w:val="none"/>
        </w:rPr>
      </w:pPr>
    </w:p>
    <w:p w14:paraId="578FB216">
      <w:pPr>
        <w:spacing w:before="120" w:after="120" w:line="440" w:lineRule="exact"/>
        <w:rPr>
          <w:rFonts w:hint="eastAsia" w:ascii="宋体" w:hAnsi="宋体" w:cs="宋体"/>
          <w:bCs/>
          <w:color w:val="auto"/>
          <w:sz w:val="24"/>
          <w:highlight w:val="none"/>
        </w:rPr>
      </w:pPr>
    </w:p>
    <w:p w14:paraId="3EAFCB7C">
      <w:pPr>
        <w:pStyle w:val="17"/>
        <w:rPr>
          <w:rFonts w:hint="eastAsia" w:ascii="宋体" w:hAnsi="宋体" w:eastAsia="宋体" w:cs="宋体"/>
          <w:color w:val="auto"/>
          <w:highlight w:val="none"/>
        </w:rPr>
      </w:pPr>
    </w:p>
    <w:p w14:paraId="791E378C">
      <w:pPr>
        <w:spacing w:before="120" w:after="120" w:line="440" w:lineRule="exact"/>
        <w:rPr>
          <w:rFonts w:hint="eastAsia" w:ascii="宋体" w:hAnsi="宋体" w:cs="宋体"/>
          <w:bCs/>
          <w:color w:val="auto"/>
          <w:sz w:val="24"/>
          <w:highlight w:val="none"/>
        </w:rPr>
      </w:pPr>
    </w:p>
    <w:p w14:paraId="1745FE75">
      <w:pPr>
        <w:spacing w:before="120" w:after="120" w:line="440" w:lineRule="exact"/>
        <w:rPr>
          <w:rFonts w:hint="eastAsia" w:ascii="宋体" w:hAnsi="宋体" w:cs="宋体"/>
          <w:bCs/>
          <w:color w:val="auto"/>
          <w:sz w:val="24"/>
          <w:highlight w:val="none"/>
        </w:rPr>
      </w:pPr>
      <w:r>
        <w:rPr>
          <w:rFonts w:hint="eastAsia" w:ascii="宋体" w:hAnsi="宋体" w:cs="宋体"/>
          <w:bCs/>
          <w:color w:val="auto"/>
          <w:sz w:val="24"/>
          <w:highlight w:val="none"/>
        </w:rPr>
        <w:t>附件：</w:t>
      </w:r>
    </w:p>
    <w:p w14:paraId="733F8712">
      <w:pPr>
        <w:spacing w:line="460" w:lineRule="exact"/>
        <w:ind w:firstLine="321"/>
        <w:jc w:val="center"/>
        <w:rPr>
          <w:rFonts w:hint="eastAsia" w:ascii="宋体" w:hAnsi="宋体"/>
          <w:b/>
          <w:bCs/>
          <w:color w:val="auto"/>
          <w:sz w:val="32"/>
          <w:szCs w:val="32"/>
          <w:highlight w:val="none"/>
        </w:rPr>
      </w:pPr>
      <w:r>
        <w:rPr>
          <w:rFonts w:hint="eastAsia" w:ascii="宋体" w:hAnsi="宋体"/>
          <w:b/>
          <w:bCs/>
          <w:color w:val="auto"/>
          <w:sz w:val="32"/>
          <w:szCs w:val="32"/>
          <w:highlight w:val="none"/>
        </w:rPr>
        <w:t>工程建设廉洁协议</w:t>
      </w:r>
    </w:p>
    <w:p w14:paraId="672DC30F">
      <w:pPr>
        <w:spacing w:line="460" w:lineRule="exact"/>
        <w:ind w:firstLine="480"/>
        <w:rPr>
          <w:rFonts w:hint="eastAsia" w:ascii="宋体" w:hAnsi="宋体"/>
          <w:color w:val="auto"/>
          <w:sz w:val="24"/>
          <w:highlight w:val="none"/>
        </w:rPr>
      </w:pPr>
    </w:p>
    <w:p w14:paraId="61A10AA9">
      <w:pPr>
        <w:spacing w:line="440" w:lineRule="exact"/>
        <w:ind w:firstLine="480"/>
        <w:rPr>
          <w:rFonts w:hint="eastAsia" w:ascii="宋体" w:hAnsi="宋体"/>
          <w:color w:val="auto"/>
          <w:sz w:val="24"/>
          <w:highlight w:val="none"/>
        </w:rPr>
      </w:pPr>
      <w:r>
        <w:rPr>
          <w:rFonts w:hint="eastAsia" w:ascii="宋体" w:hAnsi="宋体"/>
          <w:color w:val="auto"/>
          <w:sz w:val="24"/>
          <w:highlight w:val="none"/>
        </w:rPr>
        <w:t>发包方（甲方全称）：南通科技职业学院</w:t>
      </w:r>
    </w:p>
    <w:p w14:paraId="7A22EB07">
      <w:pPr>
        <w:spacing w:line="440" w:lineRule="exact"/>
        <w:ind w:firstLine="480"/>
        <w:rPr>
          <w:rFonts w:hint="eastAsia" w:ascii="宋体" w:hAnsi="宋体"/>
          <w:color w:val="auto"/>
          <w:sz w:val="24"/>
          <w:highlight w:val="none"/>
        </w:rPr>
      </w:pPr>
      <w:r>
        <w:rPr>
          <w:rFonts w:hint="eastAsia" w:ascii="宋体" w:hAnsi="宋体"/>
          <w:color w:val="auto"/>
          <w:sz w:val="24"/>
          <w:highlight w:val="none"/>
        </w:rPr>
        <w:t>承包方（乙方全称）：</w:t>
      </w:r>
    </w:p>
    <w:p w14:paraId="289F727E">
      <w:pPr>
        <w:spacing w:line="440" w:lineRule="exact"/>
        <w:ind w:firstLine="480"/>
        <w:rPr>
          <w:rFonts w:hint="eastAsia" w:ascii="宋体" w:hAnsi="宋体"/>
          <w:color w:val="auto"/>
          <w:sz w:val="24"/>
          <w:highlight w:val="none"/>
        </w:rPr>
      </w:pPr>
      <w:r>
        <w:rPr>
          <w:rFonts w:hint="eastAsia" w:ascii="宋体" w:hAnsi="宋体"/>
          <w:color w:val="auto"/>
          <w:sz w:val="24"/>
          <w:highlight w:val="none"/>
        </w:rPr>
        <w:t>为加强工程项目廉洁建设，规范各项活动中发包方承包方双方的行为，防止谋取不正当利益的违法违纪现象的发生，保护国家、集体和当事人的合法权益，根据国家有关工程建设的法律法规和廉洁建设的有关规定，订立本廉洁协议。</w:t>
      </w:r>
    </w:p>
    <w:p w14:paraId="07F8047F">
      <w:pP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一、双方的责任</w:t>
      </w:r>
    </w:p>
    <w:p w14:paraId="50D142DE">
      <w:pPr>
        <w:spacing w:line="440" w:lineRule="exact"/>
        <w:ind w:firstLine="480"/>
        <w:rPr>
          <w:rFonts w:hint="eastAsia" w:ascii="宋体" w:hAnsi="宋体"/>
          <w:color w:val="auto"/>
          <w:sz w:val="24"/>
          <w:highlight w:val="none"/>
        </w:rPr>
      </w:pPr>
      <w:r>
        <w:rPr>
          <w:rFonts w:hint="eastAsia" w:ascii="宋体" w:hAnsi="宋体"/>
          <w:color w:val="auto"/>
          <w:sz w:val="24"/>
          <w:highlight w:val="none"/>
        </w:rPr>
        <w:t>1.应严格遵守国家关于建设工程的有关法律、法规，相关政策，以及廉洁建设的各项规定。</w:t>
      </w:r>
    </w:p>
    <w:p w14:paraId="06FF2A79">
      <w:pPr>
        <w:spacing w:line="440" w:lineRule="exact"/>
        <w:ind w:firstLine="480"/>
        <w:rPr>
          <w:rFonts w:hint="eastAsia" w:ascii="宋体" w:hAnsi="宋体"/>
          <w:color w:val="auto"/>
          <w:sz w:val="24"/>
          <w:highlight w:val="none"/>
        </w:rPr>
      </w:pPr>
      <w:r>
        <w:rPr>
          <w:rFonts w:hint="eastAsia" w:ascii="宋体" w:hAnsi="宋体"/>
          <w:color w:val="auto"/>
          <w:sz w:val="24"/>
          <w:highlight w:val="none"/>
        </w:rPr>
        <w:t>2.严格执行建设工程合同文件，自觉按合同办事。</w:t>
      </w:r>
    </w:p>
    <w:p w14:paraId="060D260C">
      <w:pPr>
        <w:spacing w:line="440" w:lineRule="exact"/>
        <w:ind w:firstLine="480"/>
        <w:rPr>
          <w:rFonts w:hint="eastAsia" w:ascii="宋体" w:hAnsi="宋体"/>
          <w:color w:val="auto"/>
          <w:sz w:val="24"/>
          <w:highlight w:val="none"/>
        </w:rPr>
      </w:pPr>
      <w:r>
        <w:rPr>
          <w:rFonts w:hint="eastAsia" w:ascii="宋体" w:hAnsi="宋体"/>
          <w:color w:val="auto"/>
          <w:sz w:val="24"/>
          <w:highlight w:val="none"/>
        </w:rPr>
        <w:t>3.各项活动必须坚持公开、公平、公正、诚信、透明的原则(除法律法规另有规定者外)，不得为获取不正当的利益，损害国家、集体和对方利益，不得违反建设工程管理的规章制度。</w:t>
      </w:r>
    </w:p>
    <w:p w14:paraId="417955C7">
      <w:pPr>
        <w:spacing w:line="440" w:lineRule="exact"/>
        <w:ind w:firstLine="480"/>
        <w:rPr>
          <w:rFonts w:hint="eastAsia" w:ascii="宋体" w:hAnsi="宋体"/>
          <w:color w:val="auto"/>
          <w:sz w:val="24"/>
          <w:highlight w:val="none"/>
        </w:rPr>
      </w:pPr>
      <w:r>
        <w:rPr>
          <w:rFonts w:hint="eastAsia" w:ascii="宋体" w:hAnsi="宋体"/>
          <w:color w:val="auto"/>
          <w:sz w:val="24"/>
          <w:highlight w:val="none"/>
        </w:rPr>
        <w:t>4.发现对方在业务活动中有违规、违纪、违法行为的，应及时提醒对方，情节严重的，应向其上级主管部门或纪检监察、司法等有关机关举报。</w:t>
      </w:r>
    </w:p>
    <w:p w14:paraId="66DC8EB4">
      <w:pP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二、发包方责任</w:t>
      </w:r>
    </w:p>
    <w:p w14:paraId="365B804F">
      <w:pPr>
        <w:spacing w:line="440" w:lineRule="exact"/>
        <w:ind w:firstLine="480"/>
        <w:rPr>
          <w:rFonts w:hint="eastAsia" w:ascii="宋体" w:hAnsi="宋体"/>
          <w:color w:val="auto"/>
          <w:sz w:val="24"/>
          <w:highlight w:val="none"/>
        </w:rPr>
      </w:pPr>
      <w:r>
        <w:rPr>
          <w:rFonts w:hint="eastAsia" w:ascii="宋体" w:hAnsi="宋体"/>
          <w:color w:val="auto"/>
          <w:sz w:val="24"/>
          <w:highlight w:val="none"/>
        </w:rPr>
        <w:t>发包方的领导和从事该建设工程项目的工作人员，在工程建设的事前、事中、事后应遵守以下规定：</w:t>
      </w:r>
    </w:p>
    <w:p w14:paraId="6F562645">
      <w:pPr>
        <w:spacing w:line="440" w:lineRule="exact"/>
        <w:ind w:firstLine="480"/>
        <w:rPr>
          <w:rFonts w:hint="eastAsia" w:ascii="宋体" w:hAnsi="宋体"/>
          <w:color w:val="auto"/>
          <w:sz w:val="24"/>
          <w:highlight w:val="none"/>
        </w:rPr>
      </w:pPr>
      <w:r>
        <w:rPr>
          <w:rFonts w:hint="eastAsia" w:ascii="宋体" w:hAnsi="宋体"/>
          <w:color w:val="auto"/>
          <w:sz w:val="24"/>
          <w:highlight w:val="none"/>
        </w:rPr>
        <w:t>1.不得利用职权或者职务上的影响谋取私利、为他人谋取利益、搞权权交易、无偿或象征性地支付报酬接受服务及使用劳务。</w:t>
      </w:r>
    </w:p>
    <w:p w14:paraId="57072185">
      <w:pPr>
        <w:spacing w:line="440" w:lineRule="exact"/>
        <w:ind w:firstLine="480"/>
        <w:rPr>
          <w:rFonts w:hint="eastAsia" w:ascii="宋体" w:hAnsi="宋体"/>
          <w:color w:val="auto"/>
          <w:sz w:val="24"/>
          <w:highlight w:val="none"/>
        </w:rPr>
      </w:pPr>
      <w:r>
        <w:rPr>
          <w:rFonts w:hint="eastAsia" w:ascii="宋体" w:hAnsi="宋体"/>
          <w:color w:val="auto"/>
          <w:sz w:val="24"/>
          <w:highlight w:val="none"/>
        </w:rPr>
        <w:t>2.不得收受、持有、实际使用可能影响公正执行职务的礼品、礼金、运动健身卡及会所和俱乐部会员卡、高尔夫球卡等各种消费卡与有价证券、股权、其他金融产品等财物。</w:t>
      </w:r>
    </w:p>
    <w:p w14:paraId="479DE048">
      <w:pPr>
        <w:spacing w:line="440" w:lineRule="exact"/>
        <w:ind w:firstLine="480"/>
        <w:rPr>
          <w:rFonts w:hint="eastAsia" w:ascii="宋体" w:hAnsi="宋体"/>
          <w:color w:val="auto"/>
          <w:sz w:val="24"/>
          <w:highlight w:val="none"/>
        </w:rPr>
      </w:pPr>
      <w:r>
        <w:rPr>
          <w:rFonts w:hint="eastAsia" w:ascii="宋体" w:hAnsi="宋体"/>
          <w:color w:val="auto"/>
          <w:sz w:val="24"/>
          <w:highlight w:val="none"/>
        </w:rPr>
        <w:t>3.不得在承包方和相关单位报销任何应由发包方或个人支付的费用，不得借用承包方和相关单位的钱款、住房、车辆，影响公正执行职务。</w:t>
      </w:r>
    </w:p>
    <w:p w14:paraId="0EB1F264">
      <w:pPr>
        <w:spacing w:line="440" w:lineRule="exact"/>
        <w:ind w:firstLine="480"/>
        <w:rPr>
          <w:rFonts w:hint="eastAsia" w:ascii="宋体" w:hAnsi="宋体"/>
          <w:color w:val="auto"/>
          <w:sz w:val="24"/>
          <w:highlight w:val="none"/>
        </w:rPr>
      </w:pPr>
      <w:r>
        <w:rPr>
          <w:rFonts w:hint="eastAsia" w:ascii="宋体" w:hAnsi="宋体"/>
          <w:color w:val="auto"/>
          <w:sz w:val="24"/>
          <w:highlight w:val="none"/>
        </w:rPr>
        <w:t>4.不得要求、暗示或接受承包方和相关单位为个人装修住房、婚丧嫁娶、配偶子女的工作安排以及出国(境)、旅游等提供方便；不得接受可能影响公正执行职务的宴请或者旅游、健身、娱乐等活动安排。</w:t>
      </w:r>
    </w:p>
    <w:p w14:paraId="5BAC9DB3">
      <w:pPr>
        <w:spacing w:line="440" w:lineRule="exact"/>
        <w:ind w:firstLine="480"/>
        <w:rPr>
          <w:rFonts w:hint="eastAsia" w:ascii="宋体" w:hAnsi="宋体"/>
          <w:color w:val="auto"/>
          <w:sz w:val="24"/>
          <w:highlight w:val="none"/>
        </w:rPr>
      </w:pPr>
      <w:r>
        <w:rPr>
          <w:rFonts w:hint="eastAsia" w:ascii="宋体" w:hAnsi="宋体"/>
          <w:color w:val="auto"/>
          <w:sz w:val="24"/>
          <w:highlight w:val="none"/>
        </w:rPr>
        <w:t>5.不得向承包方和相关单位介绍或为配偶、子女、亲属参与同发包方工程建设管理合同有关的业务活动；禁止配偶、子女及其配偶等亲属和其他特定关系人在承包方和相关单位不实际工作而获取薪酬或者虽实际工作但领取明显超出同职级标准薪酬。</w:t>
      </w:r>
    </w:p>
    <w:p w14:paraId="082ABEC9">
      <w:pPr>
        <w:spacing w:line="440" w:lineRule="exact"/>
        <w:ind w:firstLine="480"/>
        <w:rPr>
          <w:rFonts w:hint="eastAsia" w:ascii="宋体" w:hAnsi="宋体"/>
          <w:color w:val="auto"/>
          <w:sz w:val="24"/>
          <w:highlight w:val="none"/>
        </w:rPr>
      </w:pPr>
      <w:r>
        <w:rPr>
          <w:rFonts w:hint="eastAsia" w:ascii="宋体" w:hAnsi="宋体"/>
          <w:color w:val="auto"/>
          <w:sz w:val="24"/>
          <w:highlight w:val="none"/>
        </w:rPr>
        <w:t>6.不得以任何理由要求承包方和相关单位使用某种产品、材料和设备。</w:t>
      </w:r>
    </w:p>
    <w:p w14:paraId="6AE5E7EE">
      <w:pP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三、承包方责任</w:t>
      </w:r>
    </w:p>
    <w:p w14:paraId="10FF772C">
      <w:pPr>
        <w:spacing w:line="440" w:lineRule="exact"/>
        <w:ind w:firstLine="480"/>
        <w:rPr>
          <w:rFonts w:hint="eastAsia" w:ascii="宋体" w:hAnsi="宋体"/>
          <w:color w:val="auto"/>
          <w:sz w:val="24"/>
          <w:highlight w:val="none"/>
        </w:rPr>
      </w:pPr>
      <w:r>
        <w:rPr>
          <w:rFonts w:hint="eastAsia" w:ascii="宋体" w:hAnsi="宋体"/>
          <w:color w:val="auto"/>
          <w:sz w:val="24"/>
          <w:highlight w:val="none"/>
        </w:rPr>
        <w:t>应与发包方保持正常的业务交往，按照有关法律法规和程序开展业务工作，严格执行工程建设的有关方针、政策，执行工程建设强制性标准，并遵守以下规定：</w:t>
      </w:r>
    </w:p>
    <w:p w14:paraId="338B8111">
      <w:pPr>
        <w:spacing w:line="440" w:lineRule="exact"/>
        <w:ind w:firstLine="480"/>
        <w:rPr>
          <w:rFonts w:hint="eastAsia" w:ascii="宋体" w:hAnsi="宋体"/>
          <w:color w:val="auto"/>
          <w:sz w:val="24"/>
          <w:highlight w:val="none"/>
        </w:rPr>
      </w:pPr>
      <w:r>
        <w:rPr>
          <w:rFonts w:hint="eastAsia" w:ascii="宋体" w:hAnsi="宋体"/>
          <w:color w:val="auto"/>
          <w:sz w:val="24"/>
          <w:highlight w:val="none"/>
        </w:rPr>
        <w:t>1.不得以任何理由向发包方及其工作人员索要、接受或赠送明显超出正常礼尚往来的礼品、礼金、运动健身卡及会所和俱乐部会员卡、高尔夫球卡等各种消费卡与有价证券、股权、其他金融产品等财物。</w:t>
      </w:r>
    </w:p>
    <w:p w14:paraId="09E337DB">
      <w:pPr>
        <w:spacing w:line="440" w:lineRule="exact"/>
        <w:ind w:firstLine="480"/>
        <w:rPr>
          <w:rFonts w:hint="eastAsia" w:ascii="宋体" w:hAnsi="宋体"/>
          <w:color w:val="auto"/>
          <w:sz w:val="24"/>
          <w:highlight w:val="none"/>
        </w:rPr>
      </w:pPr>
      <w:r>
        <w:rPr>
          <w:rFonts w:hint="eastAsia" w:ascii="宋体" w:hAnsi="宋体"/>
          <w:color w:val="auto"/>
          <w:sz w:val="24"/>
          <w:highlight w:val="none"/>
        </w:rPr>
        <w:t>2.不得以任何理由为发包方和相关单位报销应由对方或个人支付的费用。</w:t>
      </w:r>
    </w:p>
    <w:p w14:paraId="6CE27564">
      <w:pPr>
        <w:spacing w:line="440" w:lineRule="exact"/>
        <w:ind w:firstLine="480"/>
        <w:rPr>
          <w:rFonts w:hint="eastAsia" w:ascii="宋体" w:hAnsi="宋体"/>
          <w:color w:val="auto"/>
          <w:sz w:val="24"/>
          <w:highlight w:val="none"/>
        </w:rPr>
      </w:pPr>
      <w:r>
        <w:rPr>
          <w:rFonts w:hint="eastAsia" w:ascii="宋体" w:hAnsi="宋体"/>
          <w:color w:val="auto"/>
          <w:sz w:val="24"/>
          <w:highlight w:val="none"/>
        </w:rPr>
        <w:t>3.不得接受或暗示为发包方、相关单位或个人装修住房、婚丧嫁娶、配偶子女的工作安排以及出国(境)、旅游等提供方便。</w:t>
      </w:r>
    </w:p>
    <w:p w14:paraId="46BE7D4E">
      <w:pPr>
        <w:spacing w:line="440" w:lineRule="exact"/>
        <w:ind w:firstLine="480"/>
        <w:rPr>
          <w:rFonts w:hint="eastAsia" w:ascii="宋体" w:hAnsi="宋体"/>
          <w:color w:val="auto"/>
          <w:sz w:val="24"/>
          <w:highlight w:val="none"/>
        </w:rPr>
      </w:pPr>
      <w:r>
        <w:rPr>
          <w:rFonts w:hint="eastAsia" w:ascii="宋体" w:hAnsi="宋体"/>
          <w:color w:val="auto"/>
          <w:sz w:val="24"/>
          <w:highlight w:val="none"/>
        </w:rPr>
        <w:t>4.不得以任何理由为发包方、相关单位或个人组织有可能影响公正执行职务的宴请或者旅游、健身、娱乐等活动。</w:t>
      </w:r>
    </w:p>
    <w:p w14:paraId="14D9FC78">
      <w:pP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 xml:space="preserve">四、违约责任 </w:t>
      </w:r>
    </w:p>
    <w:p w14:paraId="09B746FD">
      <w:pPr>
        <w:spacing w:line="440" w:lineRule="exact"/>
        <w:ind w:firstLine="480"/>
        <w:rPr>
          <w:rFonts w:hint="eastAsia" w:ascii="宋体" w:hAnsi="宋体"/>
          <w:color w:val="auto"/>
          <w:sz w:val="24"/>
          <w:highlight w:val="none"/>
        </w:rPr>
      </w:pPr>
      <w:r>
        <w:rPr>
          <w:rFonts w:hint="eastAsia" w:ascii="宋体" w:hAnsi="宋体"/>
          <w:color w:val="auto"/>
          <w:sz w:val="24"/>
          <w:highlight w:val="none"/>
        </w:rPr>
        <w:t>1.发包方工作人员有违反本责任书第一、二条责任行为的，依据有关法律、法规及学校相关制度给予处理；涉嫌犯罪的，移交司法机关追究刑事责任；给乙方单位造成经济损失的，应予以赔偿。</w:t>
      </w:r>
    </w:p>
    <w:p w14:paraId="572AFEA6">
      <w:pPr>
        <w:spacing w:line="440" w:lineRule="exact"/>
        <w:ind w:firstLine="480"/>
        <w:rPr>
          <w:rFonts w:hint="eastAsia" w:ascii="宋体" w:hAnsi="宋体"/>
          <w:color w:val="auto"/>
          <w:sz w:val="24"/>
          <w:highlight w:val="none"/>
        </w:rPr>
      </w:pPr>
      <w:r>
        <w:rPr>
          <w:rFonts w:hint="eastAsia" w:ascii="宋体" w:hAnsi="宋体"/>
          <w:color w:val="auto"/>
          <w:sz w:val="24"/>
          <w:highlight w:val="none"/>
        </w:rPr>
        <w:t>2.承包方工作人员有违反本责任书第一、三条责任行为的，依据有关法律法规处理；支付中标价的0.5%廉洁违约金，并上报建设行政主管部门与招投标监管部门作为信用评审依据；给发包方单位造成经济损失的，应予以赔偿；涉嫌犯罪的，移交司法机关追究刑事责任。</w:t>
      </w:r>
    </w:p>
    <w:p w14:paraId="2777FCA0">
      <w:pPr>
        <w:spacing w:line="440" w:lineRule="exact"/>
        <w:ind w:firstLine="480"/>
        <w:rPr>
          <w:rFonts w:hint="eastAsia" w:ascii="宋体" w:hAnsi="宋体"/>
          <w:color w:val="auto"/>
          <w:sz w:val="24"/>
          <w:highlight w:val="none"/>
        </w:rPr>
      </w:pPr>
      <w:r>
        <w:rPr>
          <w:rFonts w:hint="eastAsia" w:ascii="宋体" w:hAnsi="宋体"/>
          <w:color w:val="auto"/>
          <w:sz w:val="24"/>
          <w:highlight w:val="none"/>
        </w:rPr>
        <w:t>3.本协议作为建设工程合同的组成部分，与建设工程合同具有同等法律效力，经双方签署并盖章后立即生效。</w:t>
      </w:r>
    </w:p>
    <w:p w14:paraId="41234331">
      <w:pP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五、协议有效期</w:t>
      </w:r>
    </w:p>
    <w:p w14:paraId="00D58A11">
      <w:pPr>
        <w:spacing w:line="440" w:lineRule="exact"/>
        <w:ind w:firstLine="480"/>
        <w:rPr>
          <w:rFonts w:hint="eastAsia" w:ascii="宋体" w:hAnsi="宋体"/>
          <w:color w:val="auto"/>
          <w:sz w:val="24"/>
          <w:highlight w:val="none"/>
        </w:rPr>
      </w:pPr>
      <w:r>
        <w:rPr>
          <w:rFonts w:hint="eastAsia" w:ascii="宋体" w:hAnsi="宋体"/>
          <w:color w:val="auto"/>
          <w:sz w:val="24"/>
          <w:highlight w:val="none"/>
        </w:rPr>
        <w:t>本协议具有长期效力，不因工程项目竣工验收而失效,并对与工程项目有因果关系的前期贿赂行为亦具有追认和约束的效力。</w:t>
      </w:r>
    </w:p>
    <w:p w14:paraId="1B1E6ACC">
      <w:pPr>
        <w:spacing w:line="440" w:lineRule="exact"/>
        <w:ind w:firstLine="420"/>
        <w:rPr>
          <w:rFonts w:hint="eastAsia" w:ascii="宋体" w:hAnsi="宋体"/>
          <w:color w:val="auto"/>
          <w:sz w:val="24"/>
          <w:highlight w:val="none"/>
        </w:rPr>
      </w:pPr>
    </w:p>
    <w:p w14:paraId="78F3C58F">
      <w:pPr>
        <w:spacing w:line="460" w:lineRule="exact"/>
        <w:rPr>
          <w:rFonts w:hint="eastAsia" w:ascii="宋体" w:hAnsi="宋体"/>
          <w:color w:val="auto"/>
          <w:sz w:val="24"/>
          <w:highlight w:val="none"/>
        </w:rPr>
      </w:pPr>
      <w:r>
        <w:rPr>
          <w:rFonts w:hint="eastAsia" w:ascii="宋体" w:hAnsi="宋体"/>
          <w:color w:val="auto"/>
          <w:sz w:val="24"/>
          <w:highlight w:val="none"/>
        </w:rPr>
        <w:t>发包方：(盖章)                           承包方：(盖章)</w:t>
      </w:r>
    </w:p>
    <w:p w14:paraId="3AEF0628">
      <w:pPr>
        <w:spacing w:line="460" w:lineRule="exact"/>
        <w:rPr>
          <w:rFonts w:hint="eastAsia" w:ascii="宋体" w:hAnsi="宋体"/>
          <w:color w:val="auto"/>
          <w:sz w:val="24"/>
          <w:highlight w:val="none"/>
        </w:rPr>
      </w:pPr>
      <w:r>
        <w:rPr>
          <w:rFonts w:hint="eastAsia" w:ascii="宋体" w:hAnsi="宋体"/>
          <w:color w:val="auto"/>
          <w:sz w:val="24"/>
          <w:highlight w:val="none"/>
        </w:rPr>
        <w:t>法定代表人：(签字)                       法定代表人：(签字)</w:t>
      </w:r>
    </w:p>
    <w:p w14:paraId="7ECC10DB">
      <w:pPr>
        <w:spacing w:line="460" w:lineRule="exact"/>
        <w:rPr>
          <w:rFonts w:hint="eastAsia" w:ascii="宋体" w:hAnsi="宋体" w:cs="宋体"/>
          <w:color w:val="auto"/>
          <w:highlight w:val="none"/>
        </w:rPr>
      </w:pPr>
      <w:r>
        <w:rPr>
          <w:rFonts w:hint="eastAsia" w:ascii="宋体" w:hAnsi="宋体"/>
          <w:color w:val="auto"/>
          <w:sz w:val="24"/>
          <w:highlight w:val="none"/>
        </w:rPr>
        <w:t>委托代理人：(签字)                       委托代理人：(签字)</w:t>
      </w:r>
    </w:p>
    <w:p w14:paraId="75AFAA13">
      <w:pPr>
        <w:spacing w:line="480" w:lineRule="exact"/>
        <w:ind w:firstLine="600"/>
        <w:jc w:val="left"/>
        <w:rPr>
          <w:rFonts w:hint="eastAsia" w:ascii="宋体" w:hAnsi="宋体" w:cs="宋体"/>
          <w:color w:val="auto"/>
          <w:sz w:val="24"/>
          <w:highlight w:val="none"/>
        </w:rPr>
      </w:pPr>
    </w:p>
    <w:p w14:paraId="6F1C994E">
      <w:pPr>
        <w:spacing w:line="480" w:lineRule="exact"/>
        <w:ind w:firstLine="600"/>
        <w:jc w:val="left"/>
        <w:rPr>
          <w:rFonts w:hint="eastAsia" w:ascii="宋体" w:hAnsi="宋体" w:cs="宋体"/>
          <w:color w:val="auto"/>
          <w:sz w:val="24"/>
          <w:highlight w:val="none"/>
        </w:rPr>
      </w:pPr>
    </w:p>
    <w:p w14:paraId="37322FA9">
      <w:pPr>
        <w:pStyle w:val="21"/>
        <w:rPr>
          <w:rFonts w:hint="eastAsia" w:cs="宋体"/>
          <w:color w:val="auto"/>
          <w:highlight w:val="none"/>
        </w:rPr>
      </w:pPr>
    </w:p>
    <w:p w14:paraId="1B5B36A5">
      <w:pPr>
        <w:spacing w:line="460" w:lineRule="exact"/>
        <w:jc w:val="center"/>
        <w:rPr>
          <w:rFonts w:hint="eastAsia" w:ascii="宋体" w:hAnsi="宋体" w:cs="宋体"/>
          <w:b/>
          <w:bCs/>
          <w:color w:val="auto"/>
          <w:sz w:val="28"/>
          <w:szCs w:val="28"/>
          <w:highlight w:val="none"/>
        </w:rPr>
      </w:pPr>
      <w:r>
        <w:rPr>
          <w:rFonts w:hint="eastAsia" w:ascii="宋体" w:hAnsi="宋体" w:cs="宋体"/>
          <w:color w:val="auto"/>
          <w:highlight w:val="none"/>
        </w:rPr>
        <w:br w:type="page" w:clear="all"/>
      </w:r>
      <w:r>
        <w:rPr>
          <w:rFonts w:hint="eastAsia" w:ascii="宋体" w:hAnsi="宋体" w:cs="宋体"/>
          <w:b/>
          <w:bCs/>
          <w:color w:val="auto"/>
          <w:sz w:val="28"/>
          <w:szCs w:val="28"/>
          <w:highlight w:val="none"/>
        </w:rPr>
        <w:t>施工安全管理协议书</w:t>
      </w:r>
    </w:p>
    <w:p w14:paraId="154C2006">
      <w:pPr>
        <w:spacing w:line="460" w:lineRule="exact"/>
        <w:rPr>
          <w:rFonts w:hint="eastAsia" w:ascii="宋体" w:hAnsi="宋体" w:cs="宋体"/>
          <w:bCs/>
          <w:color w:val="auto"/>
          <w:sz w:val="28"/>
          <w:szCs w:val="28"/>
          <w:highlight w:val="none"/>
        </w:rPr>
      </w:pPr>
    </w:p>
    <w:p w14:paraId="247555FB">
      <w:pPr>
        <w:spacing w:line="46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rPr>
        <w:t>甲方：</w:t>
      </w:r>
      <w:r>
        <w:rPr>
          <w:rFonts w:hint="eastAsia" w:ascii="宋体" w:hAnsi="宋体" w:cs="宋体"/>
          <w:b/>
          <w:bCs/>
          <w:color w:val="auto"/>
          <w:sz w:val="28"/>
          <w:szCs w:val="28"/>
          <w:highlight w:val="none"/>
          <w:u w:val="single"/>
        </w:rPr>
        <w:t xml:space="preserve">    南通科技职业学院          </w:t>
      </w:r>
    </w:p>
    <w:p w14:paraId="447042D1">
      <w:pPr>
        <w:spacing w:line="46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rPr>
        <w:t>乙方：</w:t>
      </w:r>
      <w:r>
        <w:rPr>
          <w:rFonts w:hint="eastAsia" w:ascii="宋体" w:hAnsi="宋体" w:cs="宋体"/>
          <w:b/>
          <w:bCs/>
          <w:color w:val="auto"/>
          <w:sz w:val="28"/>
          <w:szCs w:val="28"/>
          <w:highlight w:val="none"/>
          <w:u w:val="single"/>
        </w:rPr>
        <w:t xml:space="preserve">                                   </w:t>
      </w:r>
    </w:p>
    <w:p w14:paraId="21C034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left"/>
        <w:rPr>
          <w:rFonts w:hint="eastAsia" w:ascii="宋体" w:hAnsi="宋体" w:cs="宋体"/>
          <w:color w:val="auto"/>
          <w:sz w:val="28"/>
          <w:szCs w:val="28"/>
          <w:highlight w:val="none"/>
        </w:rPr>
      </w:pPr>
      <w:r>
        <w:rPr>
          <w:rFonts w:hint="eastAsia" w:ascii="宋体" w:hAnsi="宋体" w:cs="宋体"/>
          <w:bCs/>
          <w:color w:val="auto"/>
          <w:sz w:val="28"/>
          <w:szCs w:val="28"/>
          <w:highlight w:val="none"/>
        </w:rPr>
        <w:t>协议书签订与施工地址：</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65A90886">
      <w:pPr>
        <w:spacing w:line="460" w:lineRule="exact"/>
        <w:jc w:val="left"/>
        <w:rPr>
          <w:rFonts w:hint="eastAsia" w:ascii="宋体" w:hAnsi="宋体" w:cs="宋体"/>
          <w:color w:val="auto"/>
          <w:sz w:val="28"/>
          <w:szCs w:val="28"/>
          <w:highlight w:val="none"/>
        </w:rPr>
      </w:pPr>
      <w:r>
        <w:rPr>
          <w:rFonts w:hint="eastAsia" w:ascii="宋体" w:hAnsi="宋体" w:cs="宋体"/>
          <w:bCs/>
          <w:color w:val="auto"/>
          <w:sz w:val="28"/>
          <w:szCs w:val="28"/>
          <w:highlight w:val="none"/>
        </w:rPr>
        <w:t>工程名称：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20B8FA5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为了进一步贯彻落实“安全第一、预防为主”的</w:t>
      </w:r>
      <w:r>
        <w:rPr>
          <w:color w:val="auto"/>
          <w:highlight w:val="none"/>
        </w:rPr>
        <w:fldChar w:fldCharType="begin"/>
      </w:r>
      <w:r>
        <w:rPr>
          <w:color w:val="auto"/>
          <w:highlight w:val="none"/>
        </w:rPr>
        <w:instrText xml:space="preserve"> HYPERLINK "http://zhidao.baidu.com/search?word=%E5%AE%89%E5%85%A8%E7%94%9F%E4%BA%A7%E6%96%B9%E9%92%88&amp;fr=qb_search_exp&amp;ie=utf8" \t "_blank" </w:instrText>
      </w:r>
      <w:r>
        <w:rPr>
          <w:color w:val="auto"/>
          <w:highlight w:val="none"/>
        </w:rPr>
        <w:fldChar w:fldCharType="separate"/>
      </w:r>
      <w:r>
        <w:rPr>
          <w:rFonts w:hint="eastAsia" w:ascii="宋体" w:hAnsi="宋体" w:cs="宋体"/>
          <w:color w:val="auto"/>
          <w:sz w:val="28"/>
          <w:szCs w:val="28"/>
          <w:highlight w:val="none"/>
        </w:rPr>
        <w:t>安全生产方针</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，严格执行</w:t>
      </w:r>
      <w:r>
        <w:rPr>
          <w:color w:val="auto"/>
          <w:highlight w:val="none"/>
        </w:rPr>
        <w:fldChar w:fldCharType="begin"/>
      </w:r>
      <w:r>
        <w:rPr>
          <w:color w:val="auto"/>
          <w:highlight w:val="none"/>
        </w:rPr>
        <w:instrText xml:space="preserve"> HYPERLINK "http://zhidao.baidu.com/search?word=%E5%8A%B3%E5%8A%A8%E4%BF%9D%E6%8A%A4&amp;fr=qb_search_exp&amp;ie=utf8" \t "_blank" </w:instrText>
      </w:r>
      <w:r>
        <w:rPr>
          <w:color w:val="auto"/>
          <w:highlight w:val="none"/>
        </w:rPr>
        <w:fldChar w:fldCharType="separate"/>
      </w:r>
      <w:r>
        <w:rPr>
          <w:rFonts w:hint="eastAsia" w:ascii="宋体" w:hAnsi="宋体" w:cs="宋体"/>
          <w:color w:val="auto"/>
          <w:sz w:val="28"/>
          <w:szCs w:val="28"/>
          <w:highlight w:val="none"/>
        </w:rPr>
        <w:t>劳动保护</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和</w:t>
      </w:r>
      <w:r>
        <w:rPr>
          <w:color w:val="auto"/>
          <w:highlight w:val="none"/>
        </w:rPr>
        <w:fldChar w:fldCharType="begin"/>
      </w:r>
      <w:r>
        <w:rPr>
          <w:color w:val="auto"/>
          <w:highlight w:val="none"/>
        </w:rPr>
        <w:instrText xml:space="preserve"> HYPERLINK "http://zhidao.baidu.com/search?word=%E5%AE%89%E5%85%A8%E7%94%9F%E4%BA%A7&amp;fr=qb_search_exp&amp;ie=utf8" \t "_blank" </w:instrText>
      </w:r>
      <w:r>
        <w:rPr>
          <w:color w:val="auto"/>
          <w:highlight w:val="none"/>
        </w:rPr>
        <w:fldChar w:fldCharType="separate"/>
      </w:r>
      <w:r>
        <w:rPr>
          <w:rFonts w:hint="eastAsia" w:ascii="宋体" w:hAnsi="宋体" w:cs="宋体"/>
          <w:color w:val="auto"/>
          <w:sz w:val="28"/>
          <w:szCs w:val="28"/>
          <w:highlight w:val="none"/>
        </w:rPr>
        <w:t>安全生产</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的法令、法规，强化</w:t>
      </w:r>
      <w:r>
        <w:rPr>
          <w:color w:val="auto"/>
          <w:highlight w:val="none"/>
        </w:rPr>
        <w:fldChar w:fldCharType="begin"/>
      </w:r>
      <w:r>
        <w:rPr>
          <w:color w:val="auto"/>
          <w:highlight w:val="none"/>
        </w:rPr>
        <w:instrText xml:space="preserve"> HYPERLINK "http://zhidao.baidu.com/search?word=%E5%AE%89%E5%85%A8%E7%94%9F%E4%BA%A7%E7%AE%A1%E7%90%86&amp;fr=qb_search_exp&amp;ie=utf8" \t "_blank" </w:instrText>
      </w:r>
      <w:r>
        <w:rPr>
          <w:color w:val="auto"/>
          <w:highlight w:val="none"/>
        </w:rPr>
        <w:fldChar w:fldCharType="separate"/>
      </w:r>
      <w:r>
        <w:rPr>
          <w:rFonts w:hint="eastAsia" w:ascii="宋体" w:hAnsi="宋体" w:cs="宋体"/>
          <w:color w:val="auto"/>
          <w:sz w:val="28"/>
          <w:szCs w:val="28"/>
          <w:highlight w:val="none"/>
        </w:rPr>
        <w:t>安全生产管理</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，落实</w:t>
      </w:r>
      <w:r>
        <w:rPr>
          <w:color w:val="auto"/>
          <w:highlight w:val="none"/>
        </w:rPr>
        <w:fldChar w:fldCharType="begin"/>
      </w:r>
      <w:r>
        <w:rPr>
          <w:color w:val="auto"/>
          <w:highlight w:val="none"/>
        </w:rPr>
        <w:instrText xml:space="preserve"> HYPERLINK "http://zhidao.baidu.com/search?word=%E5%AE%89%E5%85%A8%E7%94%9F%E4%BA%A7%E8%B4%A3%E4%BB%BB%E5%88%B6&amp;fr=qb_search_exp&amp;ie=utf8" \t "_blank" </w:instrText>
      </w:r>
      <w:r>
        <w:rPr>
          <w:color w:val="auto"/>
          <w:highlight w:val="none"/>
        </w:rPr>
        <w:fldChar w:fldCharType="separate"/>
      </w:r>
      <w:r>
        <w:rPr>
          <w:rFonts w:hint="eastAsia" w:ascii="宋体" w:hAnsi="宋体" w:cs="宋体"/>
          <w:color w:val="auto"/>
          <w:sz w:val="28"/>
          <w:szCs w:val="28"/>
          <w:highlight w:val="none"/>
        </w:rPr>
        <w:t>安全生产责任制</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依法从严治理施工现场，确保施工现场操作人员的安全与健康，促进施工顺利进行。经甲乙双方协商，一致同意签订本施工现场安全生产协议。本协议为工程合同补充条款，与工程合同具有同等法律效力，双方应认真履行。</w:t>
      </w:r>
    </w:p>
    <w:p w14:paraId="7368802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一、乙方管理目标</w:t>
      </w:r>
    </w:p>
    <w:p w14:paraId="0B09E40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1.杜绝重大安全事故发生，死亡事故为零。</w:t>
      </w:r>
    </w:p>
    <w:p w14:paraId="157E153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2.重伤事故频率控制为零。</w:t>
      </w:r>
    </w:p>
    <w:p w14:paraId="20FFF68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3.施工现场内的安全隐患整改率达到100%。</w:t>
      </w:r>
    </w:p>
    <w:p w14:paraId="16A1914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4.施工现场内不发生火灾事故、治安事件，防范措施达到100%。</w:t>
      </w:r>
    </w:p>
    <w:p w14:paraId="4F50254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5.保证作业人员佩戴防护用品，高空作业、临时电、动火作业等危险作业防护措施达到100%。</w:t>
      </w:r>
    </w:p>
    <w:p w14:paraId="50B289E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6.职工消防、安全生产培训率达到100%，特种设备操作人员和特种作业人员须持有效上岗证上岗达到100%。</w:t>
      </w:r>
    </w:p>
    <w:p w14:paraId="6C623C5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7.重大危险源控制率达到100%。</w:t>
      </w:r>
    </w:p>
    <w:p w14:paraId="0FB1970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8.施工现场内不发生危险品中毒、食物中毒以及群发性传染病。</w:t>
      </w:r>
    </w:p>
    <w:p w14:paraId="2AFB645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9.创建文明安全施工工地。</w:t>
      </w:r>
    </w:p>
    <w:p w14:paraId="09447EE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二、</w:t>
      </w:r>
      <w:r>
        <w:rPr>
          <w:color w:val="auto"/>
          <w:highlight w:val="none"/>
        </w:rPr>
        <w:fldChar w:fldCharType="begin"/>
      </w:r>
      <w:r>
        <w:rPr>
          <w:color w:val="auto"/>
          <w:highlight w:val="none"/>
        </w:rPr>
        <w:instrText xml:space="preserve"> HYPERLINK "http://zhidao.baidu.com/search?word=%E5%AE%89%E5%85%A8%E7%94%9F%E4%BA%A7&amp;fr=qb_search_exp&amp;ie=utf8" \t "_blank" </w:instrText>
      </w:r>
      <w:r>
        <w:rPr>
          <w:color w:val="auto"/>
          <w:highlight w:val="none"/>
        </w:rPr>
        <w:fldChar w:fldCharType="separate"/>
      </w:r>
      <w:r>
        <w:rPr>
          <w:rFonts w:hint="eastAsia" w:ascii="宋体" w:hAnsi="宋体" w:cs="宋体"/>
          <w:color w:val="auto"/>
          <w:sz w:val="28"/>
          <w:szCs w:val="28"/>
          <w:highlight w:val="none"/>
        </w:rPr>
        <w:t>安全生产</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要求</w:t>
      </w:r>
    </w:p>
    <w:p w14:paraId="23C5009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成人。</w:t>
      </w:r>
    </w:p>
    <w:p w14:paraId="57B576A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p>
    <w:p w14:paraId="6796BD6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3.乙方必须虚心接受甲方的各项安全隐患排查、安全管理标准及整改规定，建立自身的定期和不定期的安全生产自查排查机制，并且严格贯彻实施，否则造成的罚款等损失均由乙方承担。</w:t>
      </w:r>
    </w:p>
    <w:p w14:paraId="1CED5AE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4.乙方必须采取一切严密的、符合安全标准的预防措施，确保所有施工场所的安全，不得存在危及本公司及其他施工方人员的</w:t>
      </w:r>
      <w:r>
        <w:rPr>
          <w:color w:val="auto"/>
          <w:highlight w:val="none"/>
        </w:rPr>
        <w:fldChar w:fldCharType="begin"/>
      </w:r>
      <w:r>
        <w:rPr>
          <w:color w:val="auto"/>
          <w:highlight w:val="none"/>
        </w:rPr>
        <w:instrText xml:space="preserve"> HYPERLINK "http://zhidao.baidu.com/search?word=%E4%BA%BA%E8%BA%AB%E5%AE%89%E5%85%A8&amp;fr=qb_search_exp&amp;ie=utf8" \t "_blank" </w:instrText>
      </w:r>
      <w:r>
        <w:rPr>
          <w:color w:val="auto"/>
          <w:highlight w:val="none"/>
        </w:rPr>
        <w:fldChar w:fldCharType="separate"/>
      </w:r>
      <w:r>
        <w:rPr>
          <w:rFonts w:hint="eastAsia" w:ascii="宋体" w:hAnsi="宋体" w:cs="宋体"/>
          <w:color w:val="auto"/>
          <w:sz w:val="28"/>
          <w:szCs w:val="28"/>
          <w:highlight w:val="none"/>
        </w:rPr>
        <w:t>人身安全</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和健康，并保证施工现场所有人员或附近人员免遭施工现场可能发生的一切危险。否则造成的一切后果由乙方负责。 </w:t>
      </w:r>
    </w:p>
    <w:p w14:paraId="58C64AF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施工现场和施工人员的操作场所，必须严格按国家、政府规定的安全生产、文明施工标准做好防护工作，保证施工人员有安全可靠、卫生的工作环境。对不符合安全规定、违章操作的，甲方或监理单位有权要求停工和强行整改使之达到安全标准，所须费用从乙方单位工程款中扣除。</w:t>
      </w:r>
    </w:p>
    <w:p w14:paraId="4A3755F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6.对电气焊等特种作业人员应持证上岗，并坚持现场检查验收制度，禁止非特种作业人员从事特种作业。</w:t>
      </w:r>
    </w:p>
    <w:p w14:paraId="47E9322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凡重要的劳动防护用品，购买必须符合国家标准。如：安全帽、安全带、安全网、漏电保护器、电焊机二次线保护器、配电箱、电缆、脚手架扣件等。乙方应给现场施工人员提供必须的和有效的安全用品，由于乙方防护用品不符合要求或安全防护用具不到位，所造成的安全事故均有乙方自行负责。</w:t>
      </w:r>
    </w:p>
    <w:p w14:paraId="5835EB1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8.乙方必须指定至少一名合格的且有经验的安全人员负责安全生产检查和防护措施落实，并配合甲方安全管理人员共同抓好安全工作。</w:t>
      </w:r>
    </w:p>
    <w:p w14:paraId="2787D06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p>
    <w:p w14:paraId="2052E87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10.发生事故应立即釆取措施，保护现场，抢救伤员，防止事故扩大，并及时报告甲方和上级主管部门，组织事故调查小组，查清事故原因，确定事故责任，按照“四不放过” 原则制定改进措施，提出对事故责任者的处理意见。</w:t>
      </w:r>
    </w:p>
    <w:p w14:paraId="27AD106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乙方因管理不善以及自身防范措施不力或施工人员责任造成的火灾、交通，人身伤亡等灾害事故，事故经济责任、事故法律责任以及事故的善后处理均由乙方独自承担。因此给甲方造成的经济损失由乙方负责赔偿。</w:t>
      </w:r>
    </w:p>
    <w:p w14:paraId="355AD38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12.设置必要的职工生活设施，并符合卫生、通风、照明等要求。职员的膳食、饮水符合卫生要求，由于乙方管理不到位，所造成安全事故均有乙方自行负责。</w:t>
      </w:r>
    </w:p>
    <w:p w14:paraId="7870A30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13.所进入施工现场的化学品、易燃易爆等危险品，必须经门卫进行登记，仓库储存须有专人负责保管。由于乙方管理不到位，所造成安全事故均有乙方自行负责。</w:t>
      </w:r>
    </w:p>
    <w:p w14:paraId="142C037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14.施工现场需动用明火时要按照规定严格执行动火审批制度，临时动火时要做到“五有” ：有动火证、有防火责任人、有安全监护人、有足够的消防器材、有可靠的安全措施。因乙方未按规定程序要求操作，所造成安全事故均有乙方自行负责。</w:t>
      </w:r>
    </w:p>
    <w:p w14:paraId="778E9D4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15.施工现场临时用电必须由现场专业电工统一接线，其他人员不得私自搭接临时电线，否则发生一切后果由乙方负责。</w:t>
      </w:r>
    </w:p>
    <w:p w14:paraId="3533FEC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三、处  罚 </w:t>
      </w:r>
    </w:p>
    <w:p w14:paraId="26C2512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乙方应认真接受甲方和监理单位对安全生产、文明施工的监督管理。凡安全隐患问题屡教不改的或整改措施不力的，每项每次对施工单位处于500-50000元以下的罚款，对施工方负责人及当事人给予经济处罚,处罚金额也从工程款中扣除，乙方对此无异议； 如因乙方管理责任或操作人员违反操作规范、规程发生人员伤亡事故或建设工地发生火灾事故，对施工单位处2一30万以下罚款，从工程款中扣除，对施工负责人及当事人给予经济处罚，处罚金额也从工程款中扣除，乙方对此无异议。</w:t>
      </w:r>
    </w:p>
    <w:p w14:paraId="07AFB00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四、其  他</w:t>
      </w:r>
    </w:p>
    <w:p w14:paraId="7A0140E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1.本协议自双方签字盖章起生效。</w:t>
      </w:r>
    </w:p>
    <w:p w14:paraId="1D24C76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2.本协议一式</w:t>
      </w:r>
      <w:r>
        <w:rPr>
          <w:rFonts w:hint="eastAsia" w:ascii="宋体" w:hAnsi="宋体" w:cs="宋体"/>
          <w:b/>
          <w:bCs/>
          <w:color w:val="auto"/>
          <w:sz w:val="28"/>
          <w:szCs w:val="28"/>
          <w:highlight w:val="none"/>
        </w:rPr>
        <w:t>叁</w:t>
      </w:r>
      <w:r>
        <w:rPr>
          <w:rFonts w:hint="eastAsia" w:ascii="宋体" w:hAnsi="宋体" w:cs="宋体"/>
          <w:color w:val="auto"/>
          <w:sz w:val="28"/>
          <w:szCs w:val="28"/>
          <w:highlight w:val="none"/>
        </w:rPr>
        <w:t>份，甲方执</w:t>
      </w:r>
      <w:r>
        <w:rPr>
          <w:rFonts w:hint="eastAsia" w:ascii="宋体" w:hAnsi="宋体" w:cs="宋体"/>
          <w:b/>
          <w:bCs/>
          <w:color w:val="auto"/>
          <w:sz w:val="28"/>
          <w:szCs w:val="28"/>
          <w:highlight w:val="none"/>
          <w:u w:val="single"/>
        </w:rPr>
        <w:t xml:space="preserve"> 贰 </w:t>
      </w:r>
      <w:r>
        <w:rPr>
          <w:rFonts w:hint="eastAsia" w:ascii="宋体" w:hAnsi="宋体" w:cs="宋体"/>
          <w:color w:val="auto"/>
          <w:sz w:val="28"/>
          <w:szCs w:val="28"/>
          <w:highlight w:val="none"/>
        </w:rPr>
        <w:t>份、乙方执</w:t>
      </w:r>
      <w:r>
        <w:rPr>
          <w:rFonts w:hint="eastAsia" w:ascii="宋体" w:hAnsi="宋体" w:cs="宋体"/>
          <w:color w:val="auto"/>
          <w:sz w:val="28"/>
          <w:szCs w:val="28"/>
          <w:highlight w:val="none"/>
          <w:u w:val="single"/>
        </w:rPr>
        <w:t xml:space="preserve"> </w:t>
      </w:r>
      <w:r>
        <w:rPr>
          <w:rFonts w:hint="eastAsia" w:ascii="宋体" w:hAnsi="宋体" w:cs="宋体"/>
          <w:b/>
          <w:bCs/>
          <w:color w:val="auto"/>
          <w:sz w:val="28"/>
          <w:szCs w:val="28"/>
          <w:highlight w:val="none"/>
          <w:u w:val="single"/>
        </w:rPr>
        <w:t>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份。</w:t>
      </w:r>
    </w:p>
    <w:p w14:paraId="27016A5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3.本协议有效期自双方签字之日起至施工结束退场完毕时终止。</w:t>
      </w:r>
    </w:p>
    <w:p w14:paraId="7C597BD8">
      <w:pPr>
        <w:spacing w:line="460" w:lineRule="exact"/>
        <w:rPr>
          <w:rFonts w:hint="eastAsia" w:ascii="宋体" w:hAnsi="宋体" w:cs="宋体"/>
          <w:color w:val="auto"/>
          <w:sz w:val="28"/>
          <w:szCs w:val="28"/>
          <w:highlight w:val="none"/>
        </w:rPr>
      </w:pPr>
    </w:p>
    <w:p w14:paraId="0FF1116C">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甲方（盖章）：                        乙方（盖章）：</w:t>
      </w:r>
    </w:p>
    <w:p w14:paraId="2E360AC4">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南通科技职业学院                        </w:t>
      </w:r>
    </w:p>
    <w:p w14:paraId="6A47D353">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签约日期：   年  月  日              签约日期：    年   月  日                    </w:t>
      </w:r>
    </w:p>
    <w:p w14:paraId="6082F3FD">
      <w:pPr>
        <w:spacing w:line="460" w:lineRule="exact"/>
        <w:rPr>
          <w:rFonts w:hint="eastAsia" w:ascii="宋体" w:hAnsi="宋体" w:cs="宋体"/>
          <w:color w:val="auto"/>
          <w:sz w:val="28"/>
          <w:szCs w:val="28"/>
          <w:highlight w:val="none"/>
        </w:rPr>
      </w:pPr>
    </w:p>
    <w:p w14:paraId="1AD70CC6">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法定代表人（授权代表）              法定代表人（授权代表）  </w:t>
      </w:r>
    </w:p>
    <w:p w14:paraId="4711D5EE">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签字：</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签字：</w:t>
      </w:r>
      <w:r>
        <w:rPr>
          <w:rFonts w:hint="eastAsia" w:ascii="宋体" w:hAnsi="宋体" w:cs="宋体"/>
          <w:color w:val="auto"/>
          <w:sz w:val="28"/>
          <w:szCs w:val="28"/>
          <w:highlight w:val="none"/>
          <w:u w:val="single"/>
        </w:rPr>
        <w:t xml:space="preserve">              </w:t>
      </w:r>
    </w:p>
    <w:p w14:paraId="1248E8AD">
      <w:pPr>
        <w:spacing w:line="460" w:lineRule="exact"/>
        <w:rPr>
          <w:rFonts w:hint="eastAsia" w:ascii="宋体" w:hAnsi="宋体" w:cs="宋体"/>
          <w:color w:val="auto"/>
          <w:sz w:val="28"/>
          <w:szCs w:val="28"/>
          <w:highlight w:val="none"/>
        </w:rPr>
      </w:pPr>
    </w:p>
    <w:p w14:paraId="1212E6D4">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项目经办人（签字）：                  项目经办人（签字）：</w:t>
      </w:r>
    </w:p>
    <w:p w14:paraId="7A2E0C68">
      <w:pPr>
        <w:pStyle w:val="16"/>
        <w:spacing w:line="460" w:lineRule="exact"/>
        <w:rPr>
          <w:rFonts w:hint="eastAsia" w:ascii="宋体" w:hAnsi="宋体" w:cs="宋体"/>
          <w:color w:val="auto"/>
          <w:szCs w:val="28"/>
          <w:highlight w:val="none"/>
        </w:rPr>
      </w:pPr>
      <w:r>
        <w:rPr>
          <w:rFonts w:hint="eastAsia" w:ascii="宋体" w:hAnsi="宋体" w:cs="宋体"/>
          <w:color w:val="auto"/>
          <w:szCs w:val="28"/>
          <w:highlight w:val="none"/>
        </w:rPr>
        <w:t>项目经办人联系电话：                  项目经办人联系电话：</w:t>
      </w:r>
    </w:p>
    <w:p w14:paraId="539EF73A">
      <w:pPr>
        <w:pStyle w:val="16"/>
        <w:spacing w:line="460" w:lineRule="exact"/>
        <w:rPr>
          <w:rFonts w:hint="eastAsia" w:ascii="宋体" w:hAnsi="宋体" w:cs="宋体"/>
          <w:color w:val="auto"/>
          <w:szCs w:val="28"/>
          <w:highlight w:val="none"/>
        </w:rPr>
      </w:pPr>
    </w:p>
    <w:p w14:paraId="147F593E">
      <w:pPr>
        <w:pStyle w:val="16"/>
        <w:spacing w:line="460" w:lineRule="exact"/>
        <w:rPr>
          <w:rFonts w:hint="eastAsia" w:ascii="宋体" w:hAnsi="宋体" w:cs="宋体"/>
          <w:color w:val="auto"/>
          <w:szCs w:val="28"/>
          <w:highlight w:val="none"/>
        </w:rPr>
      </w:pPr>
    </w:p>
    <w:p w14:paraId="748F6BF3">
      <w:pPr>
        <w:pStyle w:val="16"/>
        <w:spacing w:line="460" w:lineRule="exact"/>
        <w:rPr>
          <w:rFonts w:hint="eastAsia" w:ascii="宋体" w:hAnsi="宋体" w:cs="宋体"/>
          <w:color w:val="auto"/>
          <w:szCs w:val="28"/>
          <w:highlight w:val="none"/>
        </w:rPr>
      </w:pPr>
    </w:p>
    <w:p w14:paraId="3D2D2D9B">
      <w:pPr>
        <w:pStyle w:val="16"/>
        <w:spacing w:line="460" w:lineRule="exact"/>
        <w:rPr>
          <w:rFonts w:hint="eastAsia" w:ascii="宋体" w:hAnsi="宋体" w:cs="宋体"/>
          <w:color w:val="auto"/>
          <w:szCs w:val="28"/>
          <w:highlight w:val="none"/>
        </w:rPr>
      </w:pPr>
    </w:p>
    <w:p w14:paraId="093B758B">
      <w:pPr>
        <w:pStyle w:val="16"/>
        <w:spacing w:line="460" w:lineRule="exact"/>
        <w:rPr>
          <w:rFonts w:hint="eastAsia" w:ascii="宋体" w:hAnsi="宋体" w:cs="宋体"/>
          <w:color w:val="auto"/>
          <w:szCs w:val="28"/>
          <w:highlight w:val="none"/>
        </w:rPr>
      </w:pPr>
    </w:p>
    <w:p w14:paraId="49190DFE">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p>
    <w:p w14:paraId="613AA176">
      <w:pPr>
        <w:spacing w:line="360" w:lineRule="auto"/>
        <w:ind w:right="42"/>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农民工工资管理补充条款参考格式文本</w:t>
      </w:r>
    </w:p>
    <w:p w14:paraId="2151240E">
      <w:pPr>
        <w:spacing w:line="360" w:lineRule="auto"/>
        <w:ind w:right="42"/>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农民工工资管理</w:t>
      </w:r>
    </w:p>
    <w:p w14:paraId="40E0EE0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（一）承包人进场施工前须按发包人要求缴纳中标价的2%农民工工资保证金，交纳在发包人指定账户。审计结束后1年内无任何农民工工资纠纷退还农民工工资保证金。</w:t>
      </w:r>
    </w:p>
    <w:p w14:paraId="10192EB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（二）承包人应在工程项目所在地银行开设农民工工资专用账户，专项用于支付农民工工资。</w:t>
      </w:r>
    </w:p>
    <w:p w14:paraId="3121A24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（三）承包人保证不克扣和拖欠工资，不以发包人延迟支付工程款为由拖欠农民工工资。</w:t>
      </w:r>
    </w:p>
    <w:p w14:paraId="725A82E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（四）实行人工费用与其他工程款分账管理制度，推动农民工工资与工程材料款等相分离，发包人须按时、足额按合同约定向农民工工资专用账户存入工资款项，用于支付农民工工资。</w:t>
      </w:r>
    </w:p>
    <w:p w14:paraId="155D02A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（五）承包人应主动向农民工工资发放情况表报发包人审定，发包人应对承包人实施支付农民工工资情况进行审查。</w:t>
      </w:r>
    </w:p>
    <w:p w14:paraId="2C3CA58E">
      <w:pPr>
        <w:spacing w:line="360" w:lineRule="auto"/>
        <w:ind w:firstLine="480"/>
        <w:rPr>
          <w:rFonts w:hint="eastAsia" w:ascii="宋体" w:hAnsi="宋体" w:cs="宋体"/>
          <w:color w:val="auto"/>
          <w:highlight w:val="none"/>
          <w:lang w:val="zh-CN"/>
        </w:rPr>
      </w:pPr>
      <w:r>
        <w:rPr>
          <w:rFonts w:hint="eastAsia" w:ascii="宋体" w:hAnsi="宋体" w:cs="宋体"/>
          <w:color w:val="auto"/>
          <w:sz w:val="24"/>
          <w:highlight w:val="none"/>
        </w:rPr>
        <w:t>（六）承包人未按上述（一）（二）（三）款规定履行合同义务的，应承担合同违约责任，并向发包人支付实际拖欠农民工工资总额2倍的违约金。发包人未按上述（四）款规定履行合同义务的，应承担合同违约责任，并向承包人支付实际拖欠农民工工资总额2倍的违约金。</w:t>
      </w:r>
      <w:r>
        <w:rPr>
          <w:rFonts w:hint="eastAsia" w:ascii="宋体" w:hAnsi="宋体" w:cs="宋体"/>
          <w:color w:val="auto"/>
          <w:highlight w:val="none"/>
          <w:lang w:val="zh-CN"/>
        </w:rPr>
        <w:br w:type="page" w:clear="all"/>
      </w:r>
    </w:p>
    <w:p w14:paraId="2DA7F1FC">
      <w:pPr>
        <w:pStyle w:val="16"/>
        <w:spacing w:line="460" w:lineRule="exact"/>
        <w:rPr>
          <w:rFonts w:hint="eastAsia" w:ascii="宋体" w:hAnsi="宋体" w:cs="宋体"/>
          <w:color w:val="auto"/>
          <w:szCs w:val="28"/>
          <w:highlight w:val="none"/>
        </w:rPr>
        <w:sectPr>
          <w:footerReference r:id="rId3" w:type="default"/>
          <w:pgSz w:w="11910" w:h="16840"/>
          <w:pgMar w:top="1140" w:right="1460" w:bottom="280" w:left="1680" w:header="720" w:footer="720" w:gutter="0"/>
          <w:cols w:space="720" w:num="1"/>
          <w:docGrid w:linePitch="360" w:charSpace="0"/>
        </w:sectPr>
      </w:pPr>
    </w:p>
    <w:p w14:paraId="1EFB0945">
      <w:pPr>
        <w:spacing w:line="800" w:lineRule="exact"/>
        <w:jc w:val="center"/>
        <w:outlineLvl w:val="0"/>
        <w:rPr>
          <w:rFonts w:hint="eastAsia" w:ascii="宋体" w:hAnsi="宋体" w:cs="宋体"/>
          <w:bCs/>
          <w:color w:val="auto"/>
          <w:sz w:val="36"/>
          <w:szCs w:val="36"/>
          <w:highlight w:val="none"/>
        </w:rPr>
      </w:pPr>
      <w:r>
        <w:rPr>
          <w:rFonts w:hint="eastAsia" w:ascii="宋体" w:hAnsi="宋体" w:cs="宋体"/>
          <w:bCs/>
          <w:color w:val="auto"/>
          <w:sz w:val="36"/>
          <w:szCs w:val="36"/>
          <w:highlight w:val="none"/>
        </w:rPr>
        <w:t>第四部分 评审方法和评审标准</w:t>
      </w:r>
    </w:p>
    <w:p w14:paraId="1F9F62CD">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一、磋商方式</w:t>
      </w:r>
    </w:p>
    <w:p w14:paraId="409E17EE">
      <w:pPr>
        <w:tabs>
          <w:tab w:val="left" w:pos="3585"/>
        </w:tabs>
        <w:spacing w:line="460" w:lineRule="exact"/>
        <w:ind w:firstLine="537"/>
        <w:rPr>
          <w:rFonts w:hint="eastAsia" w:ascii="宋体" w:hAnsi="宋体" w:cs="宋体"/>
          <w:color w:val="auto"/>
          <w:sz w:val="28"/>
          <w:szCs w:val="28"/>
          <w:highlight w:val="none"/>
        </w:rPr>
      </w:pPr>
      <w:r>
        <w:rPr>
          <w:rFonts w:hint="eastAsia" w:ascii="宋体" w:hAnsi="宋体" w:cs="宋体"/>
          <w:color w:val="auto"/>
          <w:sz w:val="28"/>
          <w:szCs w:val="28"/>
          <w:highlight w:val="none"/>
        </w:rPr>
        <w:t>不见面远程磋商模式：开标当天各供应商在各自地点通过苏采云系统及时登录不见面开标大厅，参加磋商活动。</w:t>
      </w:r>
    </w:p>
    <w:p w14:paraId="0C08EDEA">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二、磋商程序及评审方法和标准</w:t>
      </w:r>
    </w:p>
    <w:p w14:paraId="4D9BE56D">
      <w:pPr>
        <w:spacing w:line="460" w:lineRule="exact"/>
        <w:ind w:firstLine="691"/>
        <w:rPr>
          <w:rFonts w:hint="eastAsia" w:ascii="宋体" w:hAnsi="宋体" w:cs="宋体"/>
          <w:bCs/>
          <w:color w:val="auto"/>
          <w:sz w:val="28"/>
          <w:szCs w:val="28"/>
          <w:highlight w:val="none"/>
        </w:rPr>
      </w:pPr>
      <w:r>
        <w:rPr>
          <w:rFonts w:hint="eastAsia" w:ascii="宋体" w:hAnsi="宋体" w:cs="宋体"/>
          <w:bCs/>
          <w:color w:val="auto"/>
          <w:sz w:val="28"/>
          <w:szCs w:val="28"/>
          <w:highlight w:val="none"/>
        </w:rPr>
        <w:t>1.评审方法：综合评分法，经磋商确定最终采购需求和提交最后报价的供应商后，由磋商小组采用综合评分法对提交最后报价的供应商的响应文件和最后报价进行综合评分。</w:t>
      </w:r>
    </w:p>
    <w:p w14:paraId="70BD6202">
      <w:pPr>
        <w:spacing w:line="460" w:lineRule="exact"/>
        <w:ind w:firstLine="555"/>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p>
    <w:p w14:paraId="2C65D7A5">
      <w:pPr>
        <w:tabs>
          <w:tab w:val="left" w:pos="900"/>
        </w:tabs>
        <w:spacing w:line="460" w:lineRule="exact"/>
        <w:ind w:firstLine="557"/>
        <w:rPr>
          <w:rFonts w:hint="eastAsia" w:ascii="宋体" w:hAnsi="宋体" w:cs="宋体"/>
          <w:bCs/>
          <w:color w:val="auto"/>
          <w:sz w:val="28"/>
          <w:szCs w:val="28"/>
          <w:highlight w:val="none"/>
        </w:rPr>
      </w:pPr>
      <w:r>
        <w:rPr>
          <w:rFonts w:hint="eastAsia" w:ascii="宋体" w:hAnsi="宋体" w:cs="宋体"/>
          <w:bCs/>
          <w:color w:val="auto"/>
          <w:sz w:val="28"/>
          <w:szCs w:val="28"/>
          <w:highlight w:val="none"/>
        </w:rPr>
        <w:t>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p>
    <w:p w14:paraId="5A0EA497">
      <w:pPr>
        <w:spacing w:line="460" w:lineRule="exact"/>
        <w:ind w:firstLine="555"/>
        <w:rPr>
          <w:rFonts w:hint="eastAsia" w:ascii="宋体" w:hAnsi="宋体" w:cs="宋体"/>
          <w:color w:val="auto"/>
          <w:sz w:val="28"/>
          <w:szCs w:val="28"/>
          <w:highlight w:val="none"/>
        </w:rPr>
      </w:pPr>
      <w:r>
        <w:rPr>
          <w:rFonts w:hint="eastAsia" w:ascii="宋体" w:hAnsi="宋体" w:cs="宋体"/>
          <w:color w:val="auto"/>
          <w:sz w:val="28"/>
          <w:szCs w:val="28"/>
          <w:highlight w:val="none"/>
        </w:rPr>
        <w:t>供应商商务、技术部分和价格部分的合计分值，为该供应商的评审总得分。</w:t>
      </w:r>
    </w:p>
    <w:p w14:paraId="7ECD11EA">
      <w:pPr>
        <w:spacing w:line="460" w:lineRule="exact"/>
        <w:ind w:firstLine="555"/>
        <w:rPr>
          <w:rFonts w:hint="eastAsia" w:ascii="宋体" w:hAnsi="宋体" w:cs="宋体"/>
          <w:color w:val="auto"/>
          <w:sz w:val="28"/>
          <w:szCs w:val="28"/>
          <w:highlight w:val="none"/>
        </w:rPr>
      </w:pPr>
      <w:r>
        <w:rPr>
          <w:rFonts w:hint="eastAsia" w:ascii="宋体" w:hAnsi="宋体" w:cs="宋体"/>
          <w:color w:val="auto"/>
          <w:sz w:val="28"/>
          <w:szCs w:val="28"/>
          <w:highlight w:val="none"/>
        </w:rPr>
        <w:t>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p>
    <w:p w14:paraId="1C352EC7">
      <w:pPr>
        <w:spacing w:line="460" w:lineRule="exact"/>
        <w:ind w:firstLine="555"/>
        <w:rPr>
          <w:rFonts w:hint="eastAsia" w:ascii="宋体" w:hAnsi="宋体" w:cs="宋体"/>
          <w:color w:val="auto"/>
          <w:sz w:val="28"/>
          <w:szCs w:val="28"/>
          <w:highlight w:val="none"/>
        </w:rPr>
      </w:pPr>
      <w:r>
        <w:rPr>
          <w:rFonts w:hint="eastAsia" w:ascii="宋体" w:hAnsi="宋体" w:cs="宋体"/>
          <w:color w:val="auto"/>
          <w:sz w:val="28"/>
          <w:szCs w:val="28"/>
          <w:highlight w:val="none"/>
        </w:rPr>
        <w:t>评委在认真审阅响应文件的基础上，根据各响应文件的响应程度独立评判，不得统一打分。</w:t>
      </w:r>
    </w:p>
    <w:p w14:paraId="3F504A01">
      <w:pPr>
        <w:spacing w:line="46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三、评审步骤</w:t>
      </w:r>
    </w:p>
    <w:p w14:paraId="0633EDA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第一阶段：</w:t>
      </w:r>
      <w:r>
        <w:rPr>
          <w:rFonts w:hint="eastAsia" w:ascii="宋体" w:hAnsi="宋体" w:cs="宋体"/>
          <w:color w:val="auto"/>
          <w:sz w:val="28"/>
          <w:szCs w:val="28"/>
          <w:highlight w:val="none"/>
        </w:rPr>
        <w:t>磋商小组</w:t>
      </w:r>
      <w:r>
        <w:rPr>
          <w:rFonts w:hint="eastAsia" w:ascii="宋体" w:hAnsi="宋体" w:cs="宋体"/>
          <w:color w:val="auto"/>
          <w:sz w:val="28"/>
          <w:szCs w:val="28"/>
          <w:highlight w:val="none"/>
          <w:lang w:val="zh-CN"/>
        </w:rPr>
        <w:t>对每个供应商的资格进行审查。</w:t>
      </w:r>
      <w:r>
        <w:rPr>
          <w:rFonts w:hint="eastAsia" w:ascii="宋体" w:hAnsi="宋体" w:cs="宋体"/>
          <w:color w:val="auto"/>
          <w:sz w:val="28"/>
          <w:szCs w:val="28"/>
          <w:highlight w:val="none"/>
        </w:rPr>
        <w:t>供应商资格不合格的，其响应文件判定为无效响应文件。</w:t>
      </w:r>
    </w:p>
    <w:p w14:paraId="113182C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第二阶段：</w:t>
      </w:r>
      <w:r>
        <w:rPr>
          <w:rFonts w:hint="eastAsia" w:ascii="宋体" w:hAnsi="宋体" w:cs="宋体"/>
          <w:color w:val="auto"/>
          <w:sz w:val="28"/>
          <w:szCs w:val="28"/>
          <w:highlight w:val="none"/>
        </w:rPr>
        <w:t>依据磋商文件的规定，由磋商小组</w:t>
      </w:r>
      <w:r>
        <w:rPr>
          <w:rFonts w:hint="eastAsia" w:ascii="宋体" w:hAnsi="宋体" w:cs="宋体"/>
          <w:color w:val="auto"/>
          <w:sz w:val="28"/>
          <w:szCs w:val="28"/>
          <w:highlight w:val="none"/>
          <w:lang w:val="zh-CN"/>
        </w:rPr>
        <w:t>对每个符合资格要求的供应商</w:t>
      </w:r>
      <w:r>
        <w:rPr>
          <w:rFonts w:hint="eastAsia" w:ascii="宋体" w:hAnsi="宋体" w:cs="宋体"/>
          <w:color w:val="auto"/>
          <w:sz w:val="28"/>
          <w:szCs w:val="28"/>
          <w:highlight w:val="none"/>
        </w:rPr>
        <w:t xml:space="preserve">从响应文件的有效性、完整性和对磋商文件的响应程度进行审查，以确定是否对磋商文件的实质性要求作出响应。未通过符合性审查的响应文件，将被判为不满足磋商文件实质性要求。 </w:t>
      </w:r>
    </w:p>
    <w:p w14:paraId="3372D4F9">
      <w:pPr>
        <w:tabs>
          <w:tab w:val="left" w:pos="900"/>
        </w:tabs>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第三阶段：以供应商价格标文件内的竞争性磋商报价（即首次报价）为基础，磋商小组与供应商单一分别进行磋商。单一分别</w:t>
      </w:r>
      <w:r>
        <w:rPr>
          <w:rFonts w:hint="eastAsia" w:ascii="宋体" w:hAnsi="宋体" w:cs="宋体"/>
          <w:color w:val="auto"/>
          <w:sz w:val="28"/>
          <w:szCs w:val="28"/>
          <w:highlight w:val="none"/>
        </w:rPr>
        <w:t>磋商</w:t>
      </w:r>
      <w:r>
        <w:rPr>
          <w:rFonts w:hint="eastAsia" w:ascii="宋体" w:hAnsi="宋体" w:cs="宋体"/>
          <w:color w:val="auto"/>
          <w:sz w:val="28"/>
          <w:szCs w:val="28"/>
          <w:highlight w:val="none"/>
          <w:lang w:val="zh-CN"/>
        </w:rPr>
        <w:t>结束后，</w:t>
      </w:r>
      <w:r>
        <w:rPr>
          <w:rFonts w:hint="eastAsia" w:ascii="宋体" w:hAnsi="宋体" w:cs="宋体"/>
          <w:color w:val="auto"/>
          <w:sz w:val="28"/>
          <w:szCs w:val="28"/>
          <w:highlight w:val="none"/>
        </w:rPr>
        <w:t>评委进行商务技术部分评审</w:t>
      </w:r>
      <w:r>
        <w:rPr>
          <w:rFonts w:hint="eastAsia" w:ascii="宋体" w:hAnsi="宋体" w:cs="宋体"/>
          <w:color w:val="auto"/>
          <w:sz w:val="28"/>
          <w:szCs w:val="28"/>
          <w:highlight w:val="none"/>
          <w:lang w:val="zh-CN"/>
        </w:rPr>
        <w:t>。</w:t>
      </w:r>
    </w:p>
    <w:p w14:paraId="576135A3">
      <w:pPr>
        <w:spacing w:line="460" w:lineRule="exact"/>
        <w:ind w:firstLine="560"/>
        <w:rPr>
          <w:rFonts w:hint="eastAsia" w:ascii="宋体" w:hAnsi="宋体" w:cs="宋体"/>
          <w:bCs/>
          <w:color w:val="auto"/>
          <w:sz w:val="28"/>
          <w:szCs w:val="28"/>
          <w:highlight w:val="none"/>
        </w:rPr>
      </w:pPr>
      <w:r>
        <w:rPr>
          <w:rFonts w:hint="eastAsia" w:ascii="宋体" w:hAnsi="宋体" w:cs="宋体"/>
          <w:color w:val="auto"/>
          <w:sz w:val="28"/>
          <w:szCs w:val="28"/>
          <w:highlight w:val="none"/>
          <w:lang w:val="zh-CN"/>
        </w:rPr>
        <w:t>第</w:t>
      </w:r>
      <w:r>
        <w:rPr>
          <w:rFonts w:hint="eastAsia" w:ascii="宋体" w:hAnsi="宋体" w:cs="宋体"/>
          <w:color w:val="auto"/>
          <w:sz w:val="28"/>
          <w:szCs w:val="28"/>
          <w:highlight w:val="none"/>
        </w:rPr>
        <w:t>四</w:t>
      </w:r>
      <w:r>
        <w:rPr>
          <w:rFonts w:hint="eastAsia" w:ascii="宋体" w:hAnsi="宋体" w:cs="宋体"/>
          <w:color w:val="auto"/>
          <w:sz w:val="28"/>
          <w:szCs w:val="28"/>
          <w:highlight w:val="none"/>
          <w:lang w:val="zh-CN"/>
        </w:rPr>
        <w:t>阶段：</w:t>
      </w:r>
      <w:r>
        <w:rPr>
          <w:rFonts w:hint="eastAsia" w:ascii="宋体" w:hAnsi="宋体" w:cs="宋体"/>
          <w:bCs/>
          <w:color w:val="auto"/>
          <w:sz w:val="28"/>
          <w:szCs w:val="28"/>
          <w:highlight w:val="none"/>
        </w:rPr>
        <w:t>磋商小组对响应报价的供应商进行商务技术部分评审和价格评审，系统最后报价环节</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rPr>
        <w:t>磋商程序见本章第四条</w:t>
      </w:r>
      <w:r>
        <w:rPr>
          <w:rFonts w:hint="eastAsia" w:ascii="宋体" w:hAnsi="宋体" w:cs="宋体"/>
          <w:color w:val="auto"/>
          <w:sz w:val="28"/>
          <w:szCs w:val="28"/>
          <w:highlight w:val="none"/>
          <w:lang w:val="zh-CN"/>
        </w:rPr>
        <w:t>）</w:t>
      </w:r>
      <w:r>
        <w:rPr>
          <w:rFonts w:hint="eastAsia" w:ascii="宋体" w:hAnsi="宋体" w:cs="宋体"/>
          <w:bCs/>
          <w:color w:val="auto"/>
          <w:sz w:val="28"/>
          <w:szCs w:val="28"/>
          <w:highlight w:val="none"/>
        </w:rPr>
        <w:t>。</w:t>
      </w:r>
    </w:p>
    <w:p w14:paraId="47539E9B">
      <w:pPr>
        <w:spacing w:line="460" w:lineRule="exact"/>
        <w:ind w:firstLine="562"/>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四、磋商程序</w:t>
      </w:r>
    </w:p>
    <w:p w14:paraId="6DF88BD4">
      <w:pPr>
        <w:tabs>
          <w:tab w:val="left" w:pos="900"/>
        </w:tabs>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31936F4">
      <w:pPr>
        <w:tabs>
          <w:tab w:val="left" w:pos="900"/>
        </w:tabs>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在磋商过程中，磋商小组可能根据磋商文件和磋商情况实质性变动的内容有：</w:t>
      </w:r>
      <w:r>
        <w:rPr>
          <w:rFonts w:hint="eastAsia" w:ascii="宋体" w:hAnsi="宋体" w:cs="宋体"/>
          <w:b/>
          <w:bCs/>
          <w:color w:val="auto"/>
          <w:sz w:val="28"/>
          <w:szCs w:val="28"/>
          <w:highlight w:val="none"/>
          <w:u w:val="single"/>
        </w:rPr>
        <w:t>采购需求中的技术、服务要求以及合同草案条款。</w:t>
      </w:r>
      <w:r>
        <w:rPr>
          <w:rFonts w:hint="eastAsia" w:ascii="宋体" w:hAnsi="宋体" w:cs="宋体"/>
          <w:color w:val="auto"/>
          <w:sz w:val="28"/>
          <w:szCs w:val="28"/>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95E210F">
      <w:pPr>
        <w:tabs>
          <w:tab w:val="left" w:pos="900"/>
        </w:tabs>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B26FE04">
      <w:pPr>
        <w:tabs>
          <w:tab w:val="left" w:pos="900"/>
        </w:tabs>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cs="宋体"/>
          <w:bCs/>
          <w:color w:val="auto"/>
          <w:sz w:val="28"/>
          <w:szCs w:val="28"/>
          <w:highlight w:val="none"/>
        </w:rPr>
        <w:t>在</w:t>
      </w:r>
      <w:r>
        <w:rPr>
          <w:rFonts w:hint="eastAsia" w:ascii="宋体" w:hAnsi="宋体" w:cs="宋体"/>
          <w:b/>
          <w:color w:val="auto"/>
          <w:sz w:val="28"/>
          <w:szCs w:val="28"/>
          <w:highlight w:val="none"/>
        </w:rPr>
        <w:t>15分钟内</w:t>
      </w:r>
      <w:r>
        <w:rPr>
          <w:rFonts w:hint="eastAsia" w:ascii="宋体" w:hAnsi="宋体" w:cs="宋体"/>
          <w:color w:val="auto"/>
          <w:sz w:val="28"/>
          <w:szCs w:val="28"/>
          <w:highlight w:val="none"/>
        </w:rPr>
        <w:t>提交最后报价。</w:t>
      </w:r>
    </w:p>
    <w:p w14:paraId="41EB9075">
      <w:pPr>
        <w:tabs>
          <w:tab w:val="left" w:pos="900"/>
        </w:tabs>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0511AA6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1C2F95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4.除非在磋商中磋商小组对采购需求中的技术、服务要求以及合同草案条款作了实质性变更，否则</w:t>
      </w:r>
      <w:r>
        <w:rPr>
          <w:rFonts w:hint="eastAsia" w:ascii="宋体" w:hAnsi="宋体" w:cs="宋体"/>
          <w:b/>
          <w:color w:val="auto"/>
          <w:sz w:val="28"/>
          <w:szCs w:val="28"/>
          <w:highlight w:val="none"/>
        </w:rPr>
        <w:t>采购单位不接受供应商高于自己前一轮的磋商报价</w:t>
      </w:r>
      <w:r>
        <w:rPr>
          <w:rFonts w:hint="eastAsia" w:ascii="宋体" w:hAnsi="宋体" w:cs="宋体"/>
          <w:color w:val="auto"/>
          <w:sz w:val="28"/>
          <w:szCs w:val="28"/>
          <w:highlight w:val="none"/>
        </w:rPr>
        <w:t>。</w:t>
      </w:r>
    </w:p>
    <w:p w14:paraId="7FE4B38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5.在磋商中，磋商的任何一方不得透露与磋商有关的其他响应磋商的供应商的技术资料、价格及其他信息。</w:t>
      </w:r>
    </w:p>
    <w:p w14:paraId="03C941D4">
      <w:pPr>
        <w:pStyle w:val="25"/>
        <w:rPr>
          <w:rFonts w:hint="eastAsia" w:ascii="宋体" w:hAnsi="宋体" w:eastAsia="宋体" w:cs="宋体"/>
          <w:color w:val="auto"/>
          <w:highlight w:val="none"/>
        </w:rPr>
      </w:pPr>
      <w:r>
        <w:rPr>
          <w:rFonts w:hint="eastAsia" w:ascii="宋体" w:hAnsi="宋体" w:eastAsia="宋体" w:cs="宋体"/>
          <w:color w:val="auto"/>
          <w:szCs w:val="28"/>
          <w:highlight w:val="none"/>
        </w:rPr>
        <w:t>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p>
    <w:p w14:paraId="5AEF2394">
      <w:pPr>
        <w:spacing w:line="46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（一）采购人（代表）对供应商资格进行审查。</w:t>
      </w:r>
    </w:p>
    <w:p w14:paraId="2334BC22">
      <w:pPr>
        <w:spacing w:line="460" w:lineRule="exact"/>
        <w:ind w:firstLine="576"/>
        <w:rPr>
          <w:rFonts w:hint="eastAsia" w:ascii="宋体" w:hAnsi="宋体" w:cs="宋体"/>
          <w:color w:val="auto"/>
          <w:sz w:val="28"/>
          <w:szCs w:val="28"/>
          <w:highlight w:val="none"/>
        </w:rPr>
      </w:pPr>
      <w:r>
        <w:rPr>
          <w:rFonts w:hint="eastAsia" w:ascii="宋体" w:hAnsi="宋体" w:cs="宋体"/>
          <w:color w:val="auto"/>
          <w:sz w:val="28"/>
          <w:szCs w:val="28"/>
          <w:highlight w:val="none"/>
        </w:rPr>
        <w:t>供应商资格不合格的，其响应文件判定为无效响应文件。</w:t>
      </w:r>
    </w:p>
    <w:p w14:paraId="39223640">
      <w:pPr>
        <w:spacing w:line="460" w:lineRule="exact"/>
        <w:ind w:firstLine="562"/>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（二）磋商小组对符合资格供应商的响应文件进行符合性审查。</w:t>
      </w:r>
    </w:p>
    <w:p w14:paraId="7087FD2E">
      <w:pPr>
        <w:spacing w:line="460" w:lineRule="exact"/>
        <w:ind w:firstLine="576"/>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未通过符合性审查的响应文件，将被判为不满足磋商文件实质性要求。  </w:t>
      </w:r>
    </w:p>
    <w:p w14:paraId="2C08B5F0">
      <w:pPr>
        <w:spacing w:line="460" w:lineRule="exact"/>
        <w:ind w:firstLine="562"/>
        <w:jc w:val="left"/>
        <w:rPr>
          <w:rFonts w:hint="eastAsia" w:ascii="宋体" w:hAnsi="宋体" w:cs="宋体"/>
          <w:color w:val="auto"/>
          <w:sz w:val="28"/>
          <w:szCs w:val="28"/>
          <w:highlight w:val="none"/>
          <w:lang w:val="zh-CN"/>
        </w:rPr>
      </w:pPr>
      <w:r>
        <w:rPr>
          <w:rFonts w:hint="eastAsia" w:ascii="宋体" w:hAnsi="宋体" w:cs="宋体"/>
          <w:b/>
          <w:color w:val="auto"/>
          <w:sz w:val="28"/>
          <w:szCs w:val="28"/>
          <w:highlight w:val="none"/>
          <w:lang w:val="zh-CN"/>
        </w:rPr>
        <w:t>（三</w:t>
      </w: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商务技术分</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rPr>
        <w:t>25</w:t>
      </w:r>
      <w:r>
        <w:rPr>
          <w:rFonts w:hint="eastAsia" w:ascii="宋体" w:hAnsi="宋体" w:cs="宋体"/>
          <w:color w:val="auto"/>
          <w:sz w:val="28"/>
          <w:szCs w:val="28"/>
          <w:highlight w:val="none"/>
          <w:lang w:val="zh-CN"/>
        </w:rPr>
        <w:t>分</w:t>
      </w:r>
    </w:p>
    <w:p w14:paraId="65388523">
      <w:pPr>
        <w:spacing w:line="460" w:lineRule="exact"/>
        <w:ind w:firstLine="70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各供应商得分为磋商小组成员评分的算术平均分，分值保留小数点后两位。</w:t>
      </w:r>
    </w:p>
    <w:tbl>
      <w:tblPr>
        <w:tblStyle w:val="42"/>
        <w:tblW w:w="98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5"/>
        <w:gridCol w:w="1284"/>
        <w:gridCol w:w="716"/>
        <w:gridCol w:w="3231"/>
        <w:gridCol w:w="1189"/>
        <w:gridCol w:w="1135"/>
        <w:gridCol w:w="1387"/>
      </w:tblGrid>
      <w:tr w14:paraId="026BE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95" w:type="dxa"/>
            <w:vAlign w:val="center"/>
          </w:tcPr>
          <w:p w14:paraId="44587E75">
            <w:pPr>
              <w:rPr>
                <w:rFonts w:hint="eastAsia" w:ascii="宋体" w:hAnsi="宋体" w:cs="宋体"/>
                <w:b/>
                <w:bCs/>
                <w:color w:val="auto"/>
                <w:sz w:val="24"/>
                <w:highlight w:val="none"/>
              </w:rPr>
            </w:pPr>
            <w:r>
              <w:rPr>
                <w:rFonts w:hint="eastAsia" w:ascii="宋体" w:hAnsi="宋体" w:cs="宋体"/>
                <w:b/>
                <w:bCs/>
                <w:color w:val="auto"/>
                <w:sz w:val="24"/>
                <w:highlight w:val="none"/>
              </w:rPr>
              <w:t>序号</w:t>
            </w:r>
          </w:p>
        </w:tc>
        <w:tc>
          <w:tcPr>
            <w:tcW w:w="1284" w:type="dxa"/>
            <w:vAlign w:val="center"/>
          </w:tcPr>
          <w:p w14:paraId="11F83A2E">
            <w:pPr>
              <w:rPr>
                <w:rFonts w:hint="eastAsia" w:ascii="宋体" w:hAnsi="宋体" w:cs="宋体"/>
                <w:b/>
                <w:bCs/>
                <w:color w:val="auto"/>
                <w:sz w:val="24"/>
                <w:highlight w:val="none"/>
              </w:rPr>
            </w:pPr>
            <w:r>
              <w:rPr>
                <w:rFonts w:hint="eastAsia" w:ascii="宋体" w:hAnsi="宋体" w:cs="宋体"/>
                <w:b/>
                <w:bCs/>
                <w:color w:val="auto"/>
                <w:sz w:val="24"/>
                <w:highlight w:val="none"/>
              </w:rPr>
              <w:t>评分因素</w:t>
            </w:r>
          </w:p>
        </w:tc>
        <w:tc>
          <w:tcPr>
            <w:tcW w:w="716" w:type="dxa"/>
            <w:vAlign w:val="center"/>
          </w:tcPr>
          <w:p w14:paraId="7ADCAADC">
            <w:pPr>
              <w:rPr>
                <w:rFonts w:hint="eastAsia" w:ascii="宋体" w:hAnsi="宋体" w:cs="宋体"/>
                <w:b/>
                <w:bCs/>
                <w:color w:val="auto"/>
                <w:sz w:val="24"/>
                <w:highlight w:val="none"/>
              </w:rPr>
            </w:pPr>
            <w:r>
              <w:rPr>
                <w:rFonts w:hint="eastAsia" w:ascii="宋体" w:hAnsi="宋体" w:cs="宋体"/>
                <w:b/>
                <w:bCs/>
                <w:color w:val="auto"/>
                <w:sz w:val="24"/>
                <w:highlight w:val="none"/>
              </w:rPr>
              <w:t>分值</w:t>
            </w:r>
          </w:p>
        </w:tc>
        <w:tc>
          <w:tcPr>
            <w:tcW w:w="3231" w:type="dxa"/>
            <w:vAlign w:val="center"/>
          </w:tcPr>
          <w:p w14:paraId="7E93A3F1">
            <w:pPr>
              <w:rPr>
                <w:rFonts w:hint="eastAsia" w:ascii="宋体" w:hAnsi="宋体" w:cs="宋体"/>
                <w:b/>
                <w:bCs/>
                <w:color w:val="auto"/>
                <w:sz w:val="24"/>
                <w:highlight w:val="none"/>
              </w:rPr>
            </w:pPr>
            <w:r>
              <w:rPr>
                <w:rFonts w:hint="eastAsia" w:ascii="宋体" w:hAnsi="宋体" w:cs="宋体"/>
                <w:b/>
                <w:bCs/>
                <w:color w:val="auto"/>
                <w:sz w:val="24"/>
                <w:highlight w:val="none"/>
              </w:rPr>
              <w:t>评审标准说明</w:t>
            </w:r>
          </w:p>
        </w:tc>
        <w:tc>
          <w:tcPr>
            <w:tcW w:w="1189" w:type="dxa"/>
            <w:vAlign w:val="center"/>
          </w:tcPr>
          <w:p w14:paraId="010555A8">
            <w:pPr>
              <w:rPr>
                <w:rFonts w:hint="eastAsia" w:ascii="宋体" w:hAnsi="宋体" w:cs="宋体"/>
                <w:b/>
                <w:bCs/>
                <w:color w:val="auto"/>
                <w:sz w:val="24"/>
                <w:highlight w:val="none"/>
              </w:rPr>
            </w:pPr>
            <w:r>
              <w:rPr>
                <w:rFonts w:hint="eastAsia" w:ascii="宋体" w:hAnsi="宋体" w:cs="宋体"/>
                <w:b/>
                <w:bCs/>
                <w:color w:val="auto"/>
                <w:sz w:val="24"/>
                <w:highlight w:val="none"/>
              </w:rPr>
              <w:t>最高分</w:t>
            </w:r>
          </w:p>
        </w:tc>
        <w:tc>
          <w:tcPr>
            <w:tcW w:w="1135" w:type="dxa"/>
            <w:vAlign w:val="center"/>
          </w:tcPr>
          <w:p w14:paraId="44B3C04F">
            <w:pPr>
              <w:rPr>
                <w:rFonts w:hint="eastAsia" w:ascii="宋体" w:hAnsi="宋体" w:cs="宋体"/>
                <w:b/>
                <w:bCs/>
                <w:color w:val="auto"/>
                <w:sz w:val="24"/>
                <w:highlight w:val="none"/>
              </w:rPr>
            </w:pPr>
            <w:r>
              <w:rPr>
                <w:rFonts w:hint="eastAsia" w:ascii="宋体" w:hAnsi="宋体" w:cs="宋体"/>
                <w:b/>
                <w:bCs/>
                <w:color w:val="auto"/>
                <w:sz w:val="24"/>
                <w:highlight w:val="none"/>
              </w:rPr>
              <w:t>最低分</w:t>
            </w:r>
          </w:p>
        </w:tc>
        <w:tc>
          <w:tcPr>
            <w:tcW w:w="1387" w:type="dxa"/>
            <w:vAlign w:val="center"/>
          </w:tcPr>
          <w:p w14:paraId="3EE56BF8">
            <w:pPr>
              <w:rPr>
                <w:rFonts w:hint="eastAsia" w:ascii="宋体" w:hAnsi="宋体" w:cs="宋体"/>
                <w:b/>
                <w:bCs/>
                <w:color w:val="auto"/>
                <w:sz w:val="24"/>
                <w:highlight w:val="none"/>
              </w:rPr>
            </w:pPr>
            <w:r>
              <w:rPr>
                <w:rFonts w:hint="eastAsia" w:ascii="宋体" w:hAnsi="宋体" w:cs="宋体"/>
                <w:b/>
                <w:bCs/>
                <w:color w:val="auto"/>
                <w:sz w:val="24"/>
                <w:highlight w:val="none"/>
              </w:rPr>
              <w:t>主/客观分</w:t>
            </w:r>
          </w:p>
        </w:tc>
      </w:tr>
      <w:tr w14:paraId="3C2CF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95" w:type="dxa"/>
            <w:vAlign w:val="center"/>
          </w:tcPr>
          <w:p w14:paraId="7FF65C1B">
            <w:pP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1284" w:type="dxa"/>
            <w:vAlign w:val="center"/>
          </w:tcPr>
          <w:p w14:paraId="29386B34">
            <w:pPr>
              <w:rPr>
                <w:rFonts w:hint="eastAsia" w:ascii="宋体" w:hAnsi="宋体" w:cs="宋体"/>
                <w:bCs/>
                <w:color w:val="auto"/>
                <w:sz w:val="24"/>
                <w:highlight w:val="none"/>
              </w:rPr>
            </w:pPr>
            <w:r>
              <w:rPr>
                <w:rFonts w:hint="eastAsia" w:ascii="宋体" w:hAnsi="宋体" w:cs="宋体"/>
                <w:bCs/>
                <w:color w:val="auto"/>
                <w:sz w:val="24"/>
                <w:highlight w:val="none"/>
              </w:rPr>
              <w:t>类似业绩</w:t>
            </w:r>
          </w:p>
        </w:tc>
        <w:tc>
          <w:tcPr>
            <w:tcW w:w="716" w:type="dxa"/>
            <w:vAlign w:val="center"/>
          </w:tcPr>
          <w:p w14:paraId="747569F4">
            <w:pP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3231" w:type="dxa"/>
            <w:vAlign w:val="center"/>
          </w:tcPr>
          <w:p w14:paraId="5913B43C">
            <w:pPr>
              <w:rPr>
                <w:rFonts w:hint="eastAsia" w:ascii="宋体" w:hAnsi="宋体" w:cs="宋体"/>
                <w:bCs/>
                <w:color w:val="auto"/>
                <w:sz w:val="24"/>
                <w:highlight w:val="none"/>
              </w:rPr>
            </w:pPr>
            <w:bookmarkStart w:id="103" w:name="OLE_LINK12"/>
            <w:r>
              <w:rPr>
                <w:rFonts w:hint="eastAsia" w:ascii="宋体" w:hAnsi="宋体" w:cs="宋体"/>
                <w:bCs/>
                <w:color w:val="auto"/>
                <w:sz w:val="24"/>
                <w:highlight w:val="none"/>
              </w:rPr>
              <w:t>磋商响应供应商</w:t>
            </w:r>
            <w:bookmarkEnd w:id="103"/>
            <w:r>
              <w:rPr>
                <w:rFonts w:hint="eastAsia" w:ascii="宋体" w:hAnsi="宋体" w:cs="宋体"/>
                <w:bCs/>
                <w:color w:val="auto"/>
                <w:sz w:val="24"/>
                <w:highlight w:val="none"/>
              </w:rPr>
              <w:t>自2023年1月1日（以合同签订时间为准）以来，承担过类似业绩（单独的卫生间施工业绩或建筑工程（含卫生间施工）业绩），每提供1个业绩得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分，满分</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 xml:space="preserve">分。 </w:t>
            </w:r>
          </w:p>
          <w:p w14:paraId="73BDBD1E">
            <w:pPr>
              <w:rPr>
                <w:rFonts w:hint="eastAsia" w:ascii="宋体" w:hAnsi="宋体" w:cs="宋体"/>
                <w:bCs/>
                <w:color w:val="auto"/>
                <w:sz w:val="24"/>
                <w:highlight w:val="none"/>
              </w:rPr>
            </w:pPr>
            <w:r>
              <w:rPr>
                <w:rFonts w:hint="eastAsia" w:ascii="宋体" w:hAnsi="宋体" w:cs="宋体"/>
                <w:bCs/>
                <w:color w:val="auto"/>
                <w:sz w:val="24"/>
                <w:highlight w:val="none"/>
              </w:rPr>
              <w:t>注：以上提供业绩合同及竣工验收证明复印件加盖公章；若提供的复印件无法体现关键信息的，可同时提供业主盖章的证明材料，否则不予认可。</w:t>
            </w:r>
          </w:p>
        </w:tc>
        <w:tc>
          <w:tcPr>
            <w:tcW w:w="1189" w:type="dxa"/>
            <w:vAlign w:val="center"/>
          </w:tcPr>
          <w:p w14:paraId="4940BF76">
            <w:pP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1135" w:type="dxa"/>
            <w:vAlign w:val="center"/>
          </w:tcPr>
          <w:p w14:paraId="53FDE03E">
            <w:pPr>
              <w:rPr>
                <w:rFonts w:hint="eastAsia" w:ascii="宋体" w:hAnsi="宋体" w:cs="宋体"/>
                <w:bCs/>
                <w:color w:val="auto"/>
                <w:sz w:val="24"/>
                <w:highlight w:val="none"/>
              </w:rPr>
            </w:pPr>
            <w:r>
              <w:rPr>
                <w:rFonts w:hint="eastAsia" w:ascii="宋体" w:hAnsi="宋体" w:cs="宋体"/>
                <w:bCs/>
                <w:color w:val="auto"/>
                <w:sz w:val="24"/>
                <w:highlight w:val="none"/>
              </w:rPr>
              <w:t>0</w:t>
            </w:r>
          </w:p>
        </w:tc>
        <w:tc>
          <w:tcPr>
            <w:tcW w:w="1387" w:type="dxa"/>
            <w:vAlign w:val="center"/>
          </w:tcPr>
          <w:p w14:paraId="4D908436">
            <w:pPr>
              <w:rPr>
                <w:rFonts w:hint="eastAsia" w:ascii="宋体" w:hAnsi="宋体" w:cs="宋体"/>
                <w:bCs/>
                <w:color w:val="auto"/>
                <w:sz w:val="24"/>
                <w:highlight w:val="none"/>
              </w:rPr>
            </w:pPr>
            <w:r>
              <w:rPr>
                <w:rFonts w:hint="eastAsia" w:ascii="宋体" w:hAnsi="宋体" w:cs="宋体"/>
                <w:bCs/>
                <w:color w:val="auto"/>
                <w:sz w:val="24"/>
                <w:highlight w:val="none"/>
              </w:rPr>
              <w:t>客观分</w:t>
            </w:r>
          </w:p>
        </w:tc>
      </w:tr>
      <w:tr w14:paraId="19D28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95" w:type="dxa"/>
            <w:vAlign w:val="center"/>
          </w:tcPr>
          <w:p w14:paraId="23DB4F1D">
            <w:pP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1284" w:type="dxa"/>
            <w:vAlign w:val="center"/>
          </w:tcPr>
          <w:p w14:paraId="2F76D903">
            <w:pPr>
              <w:rPr>
                <w:rFonts w:hint="eastAsia" w:ascii="宋体" w:hAnsi="宋体" w:cs="宋体"/>
                <w:bCs/>
                <w:color w:val="auto"/>
                <w:sz w:val="24"/>
                <w:highlight w:val="none"/>
              </w:rPr>
            </w:pPr>
            <w:bookmarkStart w:id="104" w:name="OLE_LINK13"/>
            <w:r>
              <w:rPr>
                <w:rFonts w:hint="eastAsia" w:ascii="宋体" w:hAnsi="宋体" w:cs="宋体"/>
                <w:bCs/>
                <w:color w:val="auto"/>
                <w:sz w:val="24"/>
                <w:highlight w:val="none"/>
              </w:rPr>
              <w:t>施工管理及人员配置</w:t>
            </w:r>
            <w:bookmarkEnd w:id="104"/>
          </w:p>
        </w:tc>
        <w:tc>
          <w:tcPr>
            <w:tcW w:w="716" w:type="dxa"/>
            <w:vAlign w:val="center"/>
          </w:tcPr>
          <w:p w14:paraId="7D701AE2">
            <w:pPr>
              <w:rPr>
                <w:rFonts w:hint="eastAsia" w:ascii="宋体" w:hAnsi="宋体" w:cs="宋体"/>
                <w:bCs/>
                <w:color w:val="auto"/>
                <w:sz w:val="24"/>
                <w:highlight w:val="none"/>
              </w:rPr>
            </w:pPr>
            <w:r>
              <w:rPr>
                <w:rFonts w:hint="eastAsia" w:ascii="宋体" w:hAnsi="宋体" w:cs="宋体"/>
                <w:bCs/>
                <w:color w:val="auto"/>
                <w:sz w:val="24"/>
                <w:highlight w:val="none"/>
              </w:rPr>
              <w:t>9</w:t>
            </w:r>
          </w:p>
        </w:tc>
        <w:tc>
          <w:tcPr>
            <w:tcW w:w="3231" w:type="dxa"/>
            <w:vAlign w:val="center"/>
          </w:tcPr>
          <w:p w14:paraId="50C4454A">
            <w:pPr>
              <w:rPr>
                <w:rFonts w:hint="eastAsia" w:ascii="宋体" w:hAnsi="宋体" w:cs="宋体"/>
                <w:bCs/>
                <w:color w:val="auto"/>
                <w:sz w:val="24"/>
                <w:highlight w:val="none"/>
              </w:rPr>
            </w:pPr>
            <w:bookmarkStart w:id="105" w:name="OLE_LINK14"/>
            <w:r>
              <w:rPr>
                <w:rFonts w:hint="eastAsia" w:ascii="宋体" w:hAnsi="宋体" w:cs="宋体"/>
                <w:bCs/>
                <w:color w:val="auto"/>
                <w:sz w:val="24"/>
                <w:highlight w:val="none"/>
              </w:rPr>
              <w:t>1.项目负责人（项目经理）具有工程建设类中级职称得1分，具有高级及以上职称得3分，最多得3分；提供证书复印件加盖公章。</w:t>
            </w:r>
          </w:p>
          <w:p w14:paraId="14A30506">
            <w:pPr>
              <w:rPr>
                <w:rFonts w:hint="eastAsia" w:ascii="宋体" w:hAnsi="宋体" w:cs="宋体"/>
                <w:bCs/>
                <w:color w:val="auto"/>
                <w:sz w:val="24"/>
                <w:highlight w:val="none"/>
              </w:rPr>
            </w:pPr>
            <w:r>
              <w:rPr>
                <w:rFonts w:hint="eastAsia" w:ascii="宋体" w:hAnsi="宋体" w:cs="宋体"/>
                <w:bCs/>
                <w:color w:val="auto"/>
                <w:sz w:val="24"/>
                <w:highlight w:val="none"/>
              </w:rPr>
              <w:t>2.提供项目经理现场跟班作业承诺函：项目负责人（项目经理）承诺全程现场跟班作业的得2分；提供承诺函加盖公章。</w:t>
            </w:r>
          </w:p>
          <w:p w14:paraId="4D046230">
            <w:pPr>
              <w:rPr>
                <w:rFonts w:hint="eastAsia" w:ascii="宋体" w:hAnsi="宋体" w:cs="宋体"/>
                <w:bCs/>
                <w:color w:val="auto"/>
                <w:sz w:val="24"/>
                <w:highlight w:val="none"/>
              </w:rPr>
            </w:pPr>
            <w:r>
              <w:rPr>
                <w:rFonts w:hint="eastAsia" w:ascii="宋体" w:hAnsi="宋体" w:cs="宋体"/>
                <w:bCs/>
                <w:color w:val="auto"/>
                <w:sz w:val="24"/>
                <w:highlight w:val="none"/>
              </w:rPr>
              <w:t>3.提供现场安全员跟班作业承诺函：供应商承诺安全员全程现场跟班作业的得2分。提供专职安全员证书及承诺函加盖公章。</w:t>
            </w:r>
          </w:p>
          <w:p w14:paraId="3C37AF51">
            <w:pPr>
              <w:rPr>
                <w:rFonts w:hint="eastAsia" w:ascii="宋体" w:hAnsi="宋体" w:cs="宋体"/>
                <w:bCs/>
                <w:color w:val="auto"/>
                <w:sz w:val="24"/>
                <w:highlight w:val="none"/>
              </w:rPr>
            </w:pPr>
            <w:r>
              <w:rPr>
                <w:rFonts w:hint="eastAsia" w:ascii="宋体" w:hAnsi="宋体" w:cs="宋体"/>
                <w:bCs/>
                <w:color w:val="auto"/>
                <w:sz w:val="24"/>
                <w:highlight w:val="none"/>
              </w:rPr>
              <w:t>4.提供电工现场跟班作业承诺函：为本项目配备专职电工并承诺全程现场跟班作业的得2分；提供专职电工特种作业操作证书或职业资格证书，及承诺函加盖公章。</w:t>
            </w:r>
            <w:bookmarkEnd w:id="105"/>
          </w:p>
        </w:tc>
        <w:tc>
          <w:tcPr>
            <w:tcW w:w="1189" w:type="dxa"/>
            <w:vAlign w:val="center"/>
          </w:tcPr>
          <w:p w14:paraId="3F4D9523">
            <w:pPr>
              <w:rPr>
                <w:rFonts w:hint="eastAsia" w:ascii="宋体" w:hAnsi="宋体" w:cs="宋体"/>
                <w:bCs/>
                <w:color w:val="auto"/>
                <w:sz w:val="24"/>
                <w:highlight w:val="none"/>
              </w:rPr>
            </w:pPr>
            <w:r>
              <w:rPr>
                <w:rFonts w:hint="eastAsia" w:ascii="宋体" w:hAnsi="宋体" w:cs="宋体"/>
                <w:bCs/>
                <w:color w:val="auto"/>
                <w:sz w:val="24"/>
                <w:highlight w:val="none"/>
              </w:rPr>
              <w:t>9</w:t>
            </w:r>
          </w:p>
        </w:tc>
        <w:tc>
          <w:tcPr>
            <w:tcW w:w="1135" w:type="dxa"/>
            <w:vAlign w:val="center"/>
          </w:tcPr>
          <w:p w14:paraId="1E5F29F9">
            <w:pPr>
              <w:rPr>
                <w:rFonts w:hint="eastAsia" w:ascii="宋体" w:hAnsi="宋体" w:cs="宋体"/>
                <w:bCs/>
                <w:color w:val="auto"/>
                <w:sz w:val="24"/>
                <w:highlight w:val="none"/>
              </w:rPr>
            </w:pPr>
            <w:r>
              <w:rPr>
                <w:rFonts w:hint="eastAsia" w:ascii="宋体" w:hAnsi="宋体" w:cs="宋体"/>
                <w:bCs/>
                <w:color w:val="auto"/>
                <w:sz w:val="24"/>
                <w:highlight w:val="none"/>
              </w:rPr>
              <w:t>0</w:t>
            </w:r>
          </w:p>
        </w:tc>
        <w:tc>
          <w:tcPr>
            <w:tcW w:w="1387" w:type="dxa"/>
            <w:vAlign w:val="center"/>
          </w:tcPr>
          <w:p w14:paraId="43D9E928">
            <w:pPr>
              <w:rPr>
                <w:rFonts w:hint="eastAsia" w:ascii="宋体" w:hAnsi="宋体" w:cs="宋体"/>
                <w:bCs/>
                <w:color w:val="auto"/>
                <w:sz w:val="24"/>
                <w:highlight w:val="none"/>
              </w:rPr>
            </w:pPr>
            <w:r>
              <w:rPr>
                <w:rFonts w:hint="eastAsia" w:ascii="宋体" w:hAnsi="宋体" w:cs="宋体"/>
                <w:bCs/>
                <w:color w:val="auto"/>
                <w:sz w:val="24"/>
                <w:highlight w:val="none"/>
              </w:rPr>
              <w:t>客观分</w:t>
            </w:r>
          </w:p>
        </w:tc>
      </w:tr>
      <w:tr w14:paraId="09EB5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95" w:type="dxa"/>
            <w:vAlign w:val="center"/>
          </w:tcPr>
          <w:p w14:paraId="3D092133">
            <w:pP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1284" w:type="dxa"/>
            <w:vAlign w:val="center"/>
          </w:tcPr>
          <w:p w14:paraId="224B70E1">
            <w:pPr>
              <w:rPr>
                <w:rFonts w:hint="eastAsia" w:ascii="宋体" w:hAnsi="宋体" w:cs="宋体"/>
                <w:bCs/>
                <w:color w:val="auto"/>
                <w:sz w:val="24"/>
                <w:highlight w:val="none"/>
              </w:rPr>
            </w:pPr>
            <w:bookmarkStart w:id="106" w:name="OLE_LINK15"/>
            <w:r>
              <w:rPr>
                <w:rFonts w:hint="eastAsia" w:ascii="宋体" w:hAnsi="宋体" w:cs="宋体"/>
                <w:bCs/>
                <w:color w:val="auto"/>
                <w:sz w:val="24"/>
                <w:highlight w:val="none"/>
              </w:rPr>
              <w:t>主要材料品质</w:t>
            </w:r>
            <w:bookmarkEnd w:id="106"/>
          </w:p>
        </w:tc>
        <w:tc>
          <w:tcPr>
            <w:tcW w:w="716" w:type="dxa"/>
            <w:vAlign w:val="center"/>
          </w:tcPr>
          <w:p w14:paraId="433628ED">
            <w:pPr>
              <w:rPr>
                <w:rFonts w:hint="eastAsia" w:ascii="宋体" w:hAnsi="宋体" w:cs="宋体"/>
                <w:bCs/>
                <w:color w:val="auto"/>
                <w:sz w:val="24"/>
                <w:highlight w:val="none"/>
              </w:rPr>
            </w:pPr>
            <w:r>
              <w:rPr>
                <w:rFonts w:hint="eastAsia" w:ascii="宋体" w:hAnsi="宋体" w:cs="宋体"/>
                <w:bCs/>
                <w:color w:val="auto"/>
                <w:sz w:val="24"/>
                <w:highlight w:val="none"/>
              </w:rPr>
              <w:t>10</w:t>
            </w:r>
          </w:p>
        </w:tc>
        <w:tc>
          <w:tcPr>
            <w:tcW w:w="3231" w:type="dxa"/>
            <w:vAlign w:val="center"/>
          </w:tcPr>
          <w:p w14:paraId="0FCCE6FD">
            <w:pPr>
              <w:rPr>
                <w:rFonts w:hint="eastAsia" w:ascii="宋体" w:hAnsi="宋体" w:cs="宋体"/>
                <w:bCs/>
                <w:color w:val="auto"/>
                <w:sz w:val="24"/>
                <w:highlight w:val="none"/>
              </w:rPr>
            </w:pPr>
            <w:r>
              <w:rPr>
                <w:rFonts w:hint="eastAsia" w:ascii="宋体" w:hAnsi="宋体" w:cs="宋体"/>
                <w:bCs/>
                <w:color w:val="auto"/>
                <w:sz w:val="24"/>
                <w:highlight w:val="none"/>
              </w:rPr>
              <w:t>拟选用主要材料品质：供应商结合本项目实际需求选用品质好的的材料，对项目使用不局限于①墙砖、②地砖、③铝扣板、④铝合金门、⑤墙面涂料、⑥灯具、⑦洗脸盆、⑧大便器等主要材料的品质进行综合评定。供应商提供《主要材料品牌规格参数一览表》及相关技术佐证材料：以上所有主要材料规格品质描述详细，技术佐证材料充分且全部属于市场主流高品质产品得10分；以上主要材料规格品质描述较详细，有一定的技术佐证材料且三分之二以上品种属于市场品质较好产品得7分；以上主要材料规格品质描述较详细，有技术佐证材料且二分之一以上品种属于市场品质较好产品得4分；选用的主要材料规格品质半数以上均为较低劣产品得1分；未提供不得分。</w:t>
            </w:r>
          </w:p>
        </w:tc>
        <w:tc>
          <w:tcPr>
            <w:tcW w:w="1189" w:type="dxa"/>
            <w:vAlign w:val="center"/>
          </w:tcPr>
          <w:p w14:paraId="42C6380D">
            <w:pPr>
              <w:rPr>
                <w:rFonts w:hint="eastAsia" w:ascii="宋体" w:hAnsi="宋体" w:cs="宋体"/>
                <w:bCs/>
                <w:color w:val="auto"/>
                <w:sz w:val="24"/>
                <w:highlight w:val="none"/>
              </w:rPr>
            </w:pPr>
            <w:r>
              <w:rPr>
                <w:rFonts w:hint="eastAsia" w:ascii="宋体" w:hAnsi="宋体" w:cs="宋体"/>
                <w:bCs/>
                <w:color w:val="auto"/>
                <w:sz w:val="24"/>
                <w:highlight w:val="none"/>
              </w:rPr>
              <w:t>10</w:t>
            </w:r>
          </w:p>
        </w:tc>
        <w:tc>
          <w:tcPr>
            <w:tcW w:w="1135" w:type="dxa"/>
            <w:vAlign w:val="center"/>
          </w:tcPr>
          <w:p w14:paraId="496110C8">
            <w:pPr>
              <w:rPr>
                <w:rFonts w:hint="eastAsia" w:ascii="宋体" w:hAnsi="宋体" w:cs="宋体"/>
                <w:bCs/>
                <w:color w:val="auto"/>
                <w:sz w:val="24"/>
                <w:highlight w:val="none"/>
              </w:rPr>
            </w:pPr>
            <w:r>
              <w:rPr>
                <w:rFonts w:hint="eastAsia" w:ascii="宋体" w:hAnsi="宋体" w:cs="宋体"/>
                <w:bCs/>
                <w:color w:val="auto"/>
                <w:sz w:val="24"/>
                <w:highlight w:val="none"/>
              </w:rPr>
              <w:t>0</w:t>
            </w:r>
          </w:p>
        </w:tc>
        <w:tc>
          <w:tcPr>
            <w:tcW w:w="1387" w:type="dxa"/>
            <w:vAlign w:val="center"/>
          </w:tcPr>
          <w:p w14:paraId="2BCD9C21">
            <w:pPr>
              <w:rPr>
                <w:rFonts w:hint="eastAsia" w:ascii="宋体" w:hAnsi="宋体" w:cs="宋体"/>
                <w:bCs/>
                <w:color w:val="auto"/>
                <w:sz w:val="24"/>
                <w:highlight w:val="none"/>
              </w:rPr>
            </w:pPr>
            <w:r>
              <w:rPr>
                <w:rFonts w:hint="eastAsia" w:ascii="宋体" w:hAnsi="宋体" w:cs="宋体"/>
                <w:bCs/>
                <w:color w:val="auto"/>
                <w:sz w:val="24"/>
                <w:highlight w:val="none"/>
              </w:rPr>
              <w:t>主观分</w:t>
            </w:r>
          </w:p>
        </w:tc>
      </w:tr>
    </w:tbl>
    <w:p w14:paraId="25A0BCE2">
      <w:pPr>
        <w:spacing w:line="460" w:lineRule="exact"/>
        <w:ind w:firstLine="700"/>
        <w:jc w:val="left"/>
        <w:rPr>
          <w:rFonts w:hint="eastAsia" w:ascii="宋体" w:hAnsi="宋体" w:cs="宋体"/>
          <w:color w:val="auto"/>
          <w:sz w:val="28"/>
          <w:szCs w:val="28"/>
          <w:highlight w:val="none"/>
        </w:rPr>
      </w:pPr>
    </w:p>
    <w:p w14:paraId="227AFED9">
      <w:pPr>
        <w:tabs>
          <w:tab w:val="left" w:pos="900"/>
        </w:tabs>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特别提醒：</w:t>
      </w:r>
    </w:p>
    <w:p w14:paraId="638F8F04">
      <w:pPr>
        <w:tabs>
          <w:tab w:val="left" w:pos="900"/>
        </w:tabs>
        <w:spacing w:line="500" w:lineRule="exact"/>
        <w:ind w:firstLine="559"/>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施工组织设计应结合本项目施工内容和项目实际情况编写，内容阐述应简明扼要，层次分明，条理清晰，避免语近词冗、长篇大论又不切实际。否则，评审时将酌情扣分。</w:t>
      </w:r>
    </w:p>
    <w:p w14:paraId="156E7189">
      <w:pPr>
        <w:spacing w:line="460" w:lineRule="exact"/>
        <w:ind w:firstLine="562"/>
        <w:rPr>
          <w:rFonts w:hint="eastAsia"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：75</w:t>
      </w:r>
      <w:r>
        <w:rPr>
          <w:rFonts w:hint="eastAsia" w:ascii="宋体" w:hAnsi="宋体" w:cs="宋体"/>
          <w:color w:val="auto"/>
          <w:sz w:val="28"/>
          <w:szCs w:val="28"/>
          <w:highlight w:val="none"/>
          <w:lang w:val="zh-CN"/>
        </w:rPr>
        <w:t>分</w:t>
      </w:r>
    </w:p>
    <w:p w14:paraId="4906498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价格分统一采用低价优先法计算，即满足磋商文件要求且最后报价最低的供应商的价格为磋商基准价，其价格分为满分。其他供应商的价格分统一按照下列公式计算：</w:t>
      </w:r>
    </w:p>
    <w:p w14:paraId="113F485D">
      <w:pPr>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磋商报价得分=（磋商基准价/最后磋商报价）×75×100%</w:t>
      </w:r>
    </w:p>
    <w:p w14:paraId="43C7D17B">
      <w:pPr>
        <w:spacing w:line="500" w:lineRule="exact"/>
        <w:ind w:firstLine="554"/>
        <w:rPr>
          <w:rFonts w:hint="eastAsia" w:ascii="宋体" w:hAnsi="宋体" w:cs="宋体"/>
          <w:color w:val="auto"/>
          <w:sz w:val="28"/>
          <w:szCs w:val="28"/>
          <w:highlight w:val="none"/>
        </w:rPr>
      </w:pPr>
      <w:r>
        <w:rPr>
          <w:rFonts w:hint="eastAsia" w:ascii="宋体" w:hAnsi="宋体" w:cs="宋体"/>
          <w:color w:val="auto"/>
          <w:sz w:val="28"/>
          <w:szCs w:val="28"/>
          <w:highlight w:val="none"/>
        </w:rPr>
        <w:t>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63BC3047">
      <w:pPr>
        <w:spacing w:line="460" w:lineRule="exact"/>
        <w:ind w:firstLine="570"/>
        <w:rPr>
          <w:rFonts w:hint="eastAsia" w:ascii="宋体" w:hAnsi="宋体" w:cs="宋体"/>
          <w:bCs/>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五</w:t>
      </w:r>
      <w:r>
        <w:rPr>
          <w:rFonts w:hint="eastAsia" w:ascii="宋体" w:hAnsi="宋体" w:cs="宋体"/>
          <w:b/>
          <w:color w:val="auto"/>
          <w:sz w:val="28"/>
          <w:szCs w:val="28"/>
          <w:highlight w:val="none"/>
        </w:rPr>
        <w:t>）成交供应商的确定</w:t>
      </w:r>
    </w:p>
    <w:p w14:paraId="4594F068">
      <w:pPr>
        <w:spacing w:line="460" w:lineRule="exact"/>
        <w:ind w:firstLine="570"/>
        <w:rPr>
          <w:rFonts w:hint="eastAsia" w:ascii="宋体" w:hAnsi="宋体" w:cs="宋体"/>
          <w:color w:val="auto"/>
          <w:sz w:val="28"/>
          <w:szCs w:val="28"/>
          <w:highlight w:val="none"/>
        </w:rPr>
      </w:pPr>
      <w:r>
        <w:rPr>
          <w:rFonts w:hint="eastAsia" w:ascii="宋体" w:hAnsi="宋体" w:cs="宋体"/>
          <w:color w:val="auto"/>
          <w:sz w:val="28"/>
          <w:szCs w:val="28"/>
          <w:highlight w:val="none"/>
        </w:rPr>
        <w:t>磋商小组汇总各评委评分后，按照得分从高到低的顺序推荐三名成交候选人，并编写评审报告。</w:t>
      </w:r>
    </w:p>
    <w:p w14:paraId="7DD78CBC">
      <w:pPr>
        <w:spacing w:line="460" w:lineRule="exact"/>
        <w:ind w:firstLine="570"/>
        <w:rPr>
          <w:rFonts w:hint="eastAsia" w:ascii="宋体" w:hAnsi="宋体" w:cs="宋体"/>
          <w:color w:val="auto"/>
          <w:sz w:val="28"/>
          <w:szCs w:val="28"/>
          <w:highlight w:val="none"/>
        </w:rPr>
      </w:pPr>
      <w:r>
        <w:rPr>
          <w:rFonts w:hint="eastAsia" w:ascii="宋体" w:hAnsi="宋体" w:cs="宋体"/>
          <w:color w:val="auto"/>
          <w:sz w:val="28"/>
          <w:szCs w:val="28"/>
          <w:highlight w:val="none"/>
        </w:rPr>
        <w:t>采购人委托磋商小组直接确定排名第一的成交候选人为成交供应商。</w:t>
      </w:r>
    </w:p>
    <w:p w14:paraId="513F0906">
      <w:pPr>
        <w:spacing w:line="46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（六）公告成交结果</w:t>
      </w:r>
    </w:p>
    <w:p w14:paraId="7A4A076A">
      <w:pPr>
        <w:spacing w:line="460" w:lineRule="exact"/>
        <w:ind w:firstLine="570"/>
        <w:rPr>
          <w:rFonts w:hint="eastAsia" w:ascii="宋体" w:hAnsi="宋体" w:cs="宋体"/>
          <w:color w:val="auto"/>
          <w:sz w:val="28"/>
          <w:szCs w:val="28"/>
          <w:highlight w:val="none"/>
        </w:rPr>
      </w:pPr>
      <w:r>
        <w:rPr>
          <w:rFonts w:hint="eastAsia" w:ascii="宋体" w:hAnsi="宋体" w:cs="宋体"/>
          <w:color w:val="auto"/>
          <w:sz w:val="28"/>
          <w:szCs w:val="28"/>
          <w:highlight w:val="none"/>
        </w:rPr>
        <w:t>自确定成交供应商之日起2个工作日内，在江苏省政府采购网公告成交结果，公告期限为1个工作日。</w:t>
      </w:r>
    </w:p>
    <w:p w14:paraId="050B5E5B">
      <w:pPr>
        <w:spacing w:line="460" w:lineRule="exact"/>
        <w:ind w:firstLine="562"/>
        <w:rPr>
          <w:rFonts w:hint="eastAsia" w:ascii="宋体" w:hAnsi="宋体" w:cs="宋体"/>
          <w:b/>
          <w:bCs/>
          <w:color w:val="auto"/>
          <w:sz w:val="28"/>
          <w:szCs w:val="28"/>
          <w:highlight w:val="none"/>
        </w:rPr>
      </w:pPr>
      <w:r>
        <w:rPr>
          <w:rFonts w:hint="eastAsia" w:ascii="宋体" w:hAnsi="宋体" w:cs="宋体"/>
          <w:b/>
          <w:color w:val="auto"/>
          <w:sz w:val="28"/>
          <w:szCs w:val="28"/>
          <w:highlight w:val="none"/>
        </w:rPr>
        <w:t>（七）</w:t>
      </w:r>
      <w:r>
        <w:rPr>
          <w:rFonts w:hint="eastAsia" w:ascii="宋体" w:hAnsi="宋体" w:cs="宋体"/>
          <w:b/>
          <w:bCs/>
          <w:color w:val="auto"/>
          <w:sz w:val="28"/>
          <w:szCs w:val="28"/>
          <w:highlight w:val="none"/>
        </w:rPr>
        <w:t>发放成交通知书</w:t>
      </w:r>
    </w:p>
    <w:p w14:paraId="202F6B74">
      <w:pPr>
        <w:spacing w:line="460" w:lineRule="exact"/>
        <w:ind w:firstLine="560"/>
        <w:rPr>
          <w:rFonts w:hint="eastAsia" w:ascii="宋体" w:hAnsi="宋体" w:cs="宋体"/>
          <w:bCs/>
          <w:color w:val="auto"/>
          <w:sz w:val="28"/>
          <w:szCs w:val="28"/>
          <w:highlight w:val="none"/>
        </w:rPr>
      </w:pPr>
      <w:r>
        <w:rPr>
          <w:rFonts w:hint="eastAsia" w:ascii="宋体" w:hAnsi="宋体" w:cs="宋体"/>
          <w:color w:val="auto"/>
          <w:sz w:val="28"/>
          <w:szCs w:val="28"/>
          <w:highlight w:val="none"/>
        </w:rPr>
        <w:t>公告成交结果的同时，采购代理机构</w:t>
      </w:r>
      <w:r>
        <w:rPr>
          <w:rFonts w:hint="eastAsia" w:ascii="宋体" w:hAnsi="宋体" w:cs="宋体"/>
          <w:bCs/>
          <w:color w:val="auto"/>
          <w:sz w:val="28"/>
          <w:szCs w:val="28"/>
          <w:highlight w:val="none"/>
        </w:rPr>
        <w:t>向成交供应商发放成交通知书。联系电话：0513-55887688。</w:t>
      </w:r>
    </w:p>
    <w:p w14:paraId="563A02ED">
      <w:pPr>
        <w:spacing w:line="460" w:lineRule="exact"/>
        <w:ind w:firstLine="570"/>
        <w:rPr>
          <w:rFonts w:hint="eastAsia" w:ascii="宋体" w:hAnsi="宋体" w:cs="宋体"/>
          <w:color w:val="auto"/>
          <w:sz w:val="28"/>
          <w:szCs w:val="28"/>
          <w:highlight w:val="none"/>
        </w:rPr>
      </w:pPr>
      <w:r>
        <w:rPr>
          <w:rFonts w:hint="eastAsia" w:ascii="宋体" w:hAnsi="宋体" w:cs="宋体"/>
          <w:color w:val="auto"/>
          <w:sz w:val="28"/>
          <w:szCs w:val="28"/>
          <w:highlight w:val="none"/>
        </w:rPr>
        <w:t>成交通知书发出后，采购人不得违法改变成交结果，成交供应商无正当理由不得放弃成交。</w:t>
      </w:r>
    </w:p>
    <w:p w14:paraId="0A8F2A5F">
      <w:pPr>
        <w:spacing w:line="46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八</w:t>
      </w:r>
      <w:r>
        <w:rPr>
          <w:rFonts w:hint="eastAsia" w:ascii="宋体" w:hAnsi="宋体" w:cs="宋体"/>
          <w:b/>
          <w:color w:val="auto"/>
          <w:sz w:val="28"/>
          <w:szCs w:val="28"/>
          <w:highlight w:val="none"/>
        </w:rPr>
        <w:t>）其他</w:t>
      </w:r>
    </w:p>
    <w:p w14:paraId="3159440C">
      <w:pPr>
        <w:spacing w:line="460" w:lineRule="exact"/>
        <w:ind w:firstLine="570"/>
        <w:rPr>
          <w:rFonts w:hint="eastAsia" w:ascii="宋体" w:hAnsi="宋体" w:cs="宋体"/>
          <w:color w:val="auto"/>
          <w:sz w:val="28"/>
          <w:szCs w:val="28"/>
          <w:highlight w:val="none"/>
        </w:rPr>
      </w:pPr>
      <w:r>
        <w:rPr>
          <w:rFonts w:hint="eastAsia" w:ascii="宋体" w:hAnsi="宋体" w:cs="宋体"/>
          <w:color w:val="auto"/>
          <w:sz w:val="28"/>
          <w:szCs w:val="28"/>
          <w:highlight w:val="none"/>
        </w:rPr>
        <w:t>采用综合评分法的，评审结果按评审后得分由高到低顺序排列。得分相同的，按报价由低到高顺序排列。得分且报价相同的并列。采取随机抽取的方式确定。</w:t>
      </w:r>
    </w:p>
    <w:p w14:paraId="4894496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当中标候选人无正当理由放弃中标，被查实存在影响中标结果的违法行为等情形，采购人有权按照政府采购相关法律法规的规定对其采取惩戒措施，包含但不限于列入采购失信人黑名单等措施。</w:t>
      </w:r>
    </w:p>
    <w:p w14:paraId="7BD1452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当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p>
    <w:p w14:paraId="26575E69">
      <w:pPr>
        <w:spacing w:line="800" w:lineRule="exact"/>
        <w:jc w:val="center"/>
        <w:rPr>
          <w:rFonts w:hint="eastAsia" w:ascii="宋体" w:hAnsi="宋体" w:cs="宋体"/>
          <w:bCs/>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Cs/>
          <w:color w:val="auto"/>
          <w:sz w:val="36"/>
          <w:szCs w:val="36"/>
          <w:highlight w:val="none"/>
        </w:rPr>
        <w:t>第五部分  响应文件组成</w:t>
      </w:r>
    </w:p>
    <w:p w14:paraId="00CDA941">
      <w:pPr>
        <w:spacing w:line="460" w:lineRule="exact"/>
        <w:ind w:left="480"/>
        <w:rPr>
          <w:rFonts w:hint="eastAsia" w:ascii="宋体" w:hAnsi="宋体" w:cs="宋体"/>
          <w:b/>
          <w:color w:val="auto"/>
          <w:sz w:val="28"/>
          <w:szCs w:val="28"/>
          <w:highlight w:val="none"/>
        </w:rPr>
      </w:pPr>
      <w:r>
        <w:rPr>
          <w:rFonts w:hint="eastAsia" w:ascii="宋体" w:hAnsi="宋体" w:cs="宋体"/>
          <w:b/>
          <w:color w:val="auto"/>
          <w:sz w:val="28"/>
          <w:szCs w:val="28"/>
          <w:highlight w:val="none"/>
        </w:rPr>
        <w:t>一、基本目录</w:t>
      </w:r>
    </w:p>
    <w:p w14:paraId="6CE2E48C">
      <w:pPr>
        <w:spacing w:line="44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rPr>
        <w:t>磋商报价表</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rPr>
        <w:t>见系统格式</w:t>
      </w:r>
      <w:r>
        <w:rPr>
          <w:rFonts w:hint="eastAsia" w:ascii="宋体" w:hAnsi="宋体" w:cs="宋体"/>
          <w:color w:val="auto"/>
          <w:sz w:val="28"/>
          <w:szCs w:val="28"/>
          <w:highlight w:val="none"/>
          <w:lang w:val="zh-CN"/>
        </w:rPr>
        <w:t>）；</w:t>
      </w:r>
    </w:p>
    <w:p w14:paraId="5766C911">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2</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rPr>
        <w:t>响应函</w:t>
      </w:r>
      <w:r>
        <w:rPr>
          <w:rFonts w:hint="eastAsia" w:ascii="宋体" w:hAnsi="宋体" w:cs="宋体"/>
          <w:color w:val="auto"/>
          <w:sz w:val="28"/>
          <w:szCs w:val="28"/>
          <w:highlight w:val="none"/>
          <w:lang w:val="zh-CN"/>
        </w:rPr>
        <w:t>（格式见附件</w:t>
      </w:r>
      <w:r>
        <w:rPr>
          <w:rFonts w:hint="eastAsia" w:ascii="宋体" w:hAnsi="宋体" w:cs="宋体"/>
          <w:color w:val="auto"/>
          <w:sz w:val="28"/>
          <w:szCs w:val="28"/>
          <w:highlight w:val="none"/>
        </w:rPr>
        <w:t>1</w:t>
      </w:r>
      <w:r>
        <w:rPr>
          <w:rFonts w:hint="eastAsia" w:ascii="宋体" w:hAnsi="宋体" w:cs="宋体"/>
          <w:color w:val="auto"/>
          <w:sz w:val="28"/>
          <w:szCs w:val="28"/>
          <w:highlight w:val="none"/>
          <w:lang w:val="zh-CN"/>
        </w:rPr>
        <w:t>）；</w:t>
      </w:r>
    </w:p>
    <w:p w14:paraId="1D3C8072">
      <w:pPr>
        <w:spacing w:line="460" w:lineRule="exact"/>
        <w:ind w:firstLine="560"/>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3.</w:t>
      </w:r>
      <w:r>
        <w:rPr>
          <w:rFonts w:hint="eastAsia" w:ascii="宋体" w:hAnsi="宋体" w:cs="宋体"/>
          <w:bCs/>
          <w:color w:val="auto"/>
          <w:sz w:val="28"/>
          <w:szCs w:val="28"/>
          <w:highlight w:val="none"/>
          <w:lang w:val="zh-CN"/>
        </w:rPr>
        <w:t>供应商情况一览表</w:t>
      </w:r>
      <w:r>
        <w:rPr>
          <w:rFonts w:hint="eastAsia" w:ascii="宋体" w:hAnsi="宋体" w:cs="宋体"/>
          <w:color w:val="auto"/>
          <w:sz w:val="28"/>
          <w:szCs w:val="28"/>
          <w:highlight w:val="none"/>
          <w:lang w:val="zh-CN"/>
        </w:rPr>
        <w:t>（格式见附件</w:t>
      </w:r>
      <w:r>
        <w:rPr>
          <w:rFonts w:hint="eastAsia" w:ascii="宋体" w:hAnsi="宋体" w:cs="宋体"/>
          <w:color w:val="auto"/>
          <w:sz w:val="28"/>
          <w:szCs w:val="28"/>
          <w:highlight w:val="none"/>
        </w:rPr>
        <w:t>2</w:t>
      </w:r>
      <w:r>
        <w:rPr>
          <w:rFonts w:hint="eastAsia" w:ascii="宋体" w:hAnsi="宋体" w:cs="宋体"/>
          <w:color w:val="auto"/>
          <w:sz w:val="28"/>
          <w:szCs w:val="28"/>
          <w:highlight w:val="none"/>
          <w:lang w:val="zh-CN"/>
        </w:rPr>
        <w:t>）</w:t>
      </w:r>
      <w:r>
        <w:rPr>
          <w:rFonts w:hint="eastAsia" w:ascii="宋体" w:hAnsi="宋体" w:cs="宋体"/>
          <w:bCs/>
          <w:color w:val="auto"/>
          <w:sz w:val="28"/>
          <w:szCs w:val="28"/>
          <w:highlight w:val="none"/>
          <w:lang w:val="zh-CN"/>
        </w:rPr>
        <w:t>；</w:t>
      </w:r>
    </w:p>
    <w:p w14:paraId="3518652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4.计划投入的主要施工机械设备表(附件3）</w:t>
      </w:r>
    </w:p>
    <w:p w14:paraId="03ECD3C0">
      <w:pPr>
        <w:spacing w:line="460" w:lineRule="exact"/>
        <w:ind w:firstLine="560"/>
        <w:rPr>
          <w:rFonts w:hint="eastAsia" w:ascii="宋体" w:hAnsi="宋体" w:cs="宋体"/>
          <w:color w:val="auto"/>
          <w:sz w:val="28"/>
          <w:szCs w:val="28"/>
          <w:highlight w:val="none"/>
          <w:lang w:val="zh-CN"/>
        </w:rPr>
      </w:pPr>
      <w:r>
        <w:rPr>
          <w:rFonts w:hint="eastAsia" w:ascii="宋体" w:hAnsi="宋体" w:cs="宋体"/>
          <w:bCs/>
          <w:color w:val="auto"/>
          <w:sz w:val="28"/>
          <w:szCs w:val="28"/>
          <w:highlight w:val="none"/>
        </w:rPr>
        <w:t>5.</w:t>
      </w:r>
      <w:r>
        <w:rPr>
          <w:rFonts w:hint="eastAsia" w:ascii="宋体" w:hAnsi="宋体" w:cs="宋体"/>
          <w:color w:val="auto"/>
          <w:sz w:val="28"/>
          <w:szCs w:val="28"/>
          <w:highlight w:val="none"/>
        </w:rPr>
        <w:t>主要施工管理人员表（附件4）；</w:t>
      </w:r>
    </w:p>
    <w:p w14:paraId="2F840CAC">
      <w:pPr>
        <w:spacing w:line="44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w:t>
      </w:r>
      <w:r>
        <w:rPr>
          <w:rFonts w:hint="eastAsia" w:ascii="宋体" w:hAnsi="宋体" w:cs="宋体"/>
          <w:color w:val="auto"/>
          <w:sz w:val="28"/>
          <w:szCs w:val="28"/>
          <w:highlight w:val="none"/>
          <w:lang w:val="zh-CN"/>
        </w:rPr>
        <w:t>供应商信用承诺书</w:t>
      </w:r>
      <w:r>
        <w:rPr>
          <w:rFonts w:hint="eastAsia" w:ascii="宋体" w:hAnsi="宋体" w:cs="宋体"/>
          <w:color w:val="auto"/>
          <w:sz w:val="28"/>
          <w:szCs w:val="28"/>
          <w:highlight w:val="none"/>
        </w:rPr>
        <w:t>(附件5）</w:t>
      </w:r>
      <w:r>
        <w:rPr>
          <w:rFonts w:hint="eastAsia" w:ascii="宋体" w:hAnsi="宋体" w:cs="宋体"/>
          <w:color w:val="auto"/>
          <w:sz w:val="28"/>
          <w:szCs w:val="28"/>
          <w:highlight w:val="none"/>
          <w:lang w:val="zh-CN"/>
        </w:rPr>
        <w:t>。</w:t>
      </w:r>
    </w:p>
    <w:p w14:paraId="77E6E47E">
      <w:pPr>
        <w:spacing w:line="460" w:lineRule="exact"/>
        <w:ind w:left="480"/>
        <w:rPr>
          <w:rFonts w:hint="eastAsia" w:ascii="宋体" w:hAnsi="宋体" w:cs="宋体"/>
          <w:b/>
          <w:color w:val="auto"/>
          <w:sz w:val="28"/>
          <w:szCs w:val="28"/>
          <w:highlight w:val="none"/>
        </w:rPr>
      </w:pPr>
      <w:r>
        <w:rPr>
          <w:rFonts w:hint="eastAsia" w:ascii="宋体" w:hAnsi="宋体" w:cs="宋体"/>
          <w:b/>
          <w:color w:val="auto"/>
          <w:sz w:val="28"/>
          <w:szCs w:val="28"/>
          <w:highlight w:val="none"/>
        </w:rPr>
        <w:t>二、资格审查内容</w:t>
      </w:r>
    </w:p>
    <w:p w14:paraId="6FD8B6F2">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1.</w:t>
      </w:r>
      <w:r>
        <w:rPr>
          <w:rFonts w:hint="eastAsia" w:ascii="宋体" w:hAnsi="宋体" w:cs="宋体"/>
          <w:color w:val="auto"/>
          <w:sz w:val="28"/>
          <w:szCs w:val="28"/>
          <w:highlight w:val="none"/>
        </w:rPr>
        <w:t>响应供应商符合《中华人民共和国政府采购法》第二十二条规定条件的承诺函</w:t>
      </w:r>
      <w:r>
        <w:rPr>
          <w:rFonts w:hint="eastAsia" w:ascii="宋体" w:hAnsi="宋体" w:cs="宋体"/>
          <w:color w:val="auto"/>
          <w:sz w:val="28"/>
          <w:szCs w:val="28"/>
          <w:highlight w:val="none"/>
          <w:lang w:val="zh-CN"/>
        </w:rPr>
        <w:t>（格式见附件</w:t>
      </w:r>
      <w:r>
        <w:rPr>
          <w:rFonts w:hint="eastAsia" w:ascii="宋体" w:hAnsi="宋体" w:cs="宋体"/>
          <w:color w:val="auto"/>
          <w:sz w:val="28"/>
          <w:szCs w:val="28"/>
          <w:highlight w:val="none"/>
        </w:rPr>
        <w:t>6</w:t>
      </w:r>
      <w:r>
        <w:rPr>
          <w:rFonts w:hint="eastAsia" w:ascii="宋体" w:hAnsi="宋体" w:cs="宋体"/>
          <w:color w:val="auto"/>
          <w:sz w:val="28"/>
          <w:szCs w:val="28"/>
          <w:highlight w:val="none"/>
          <w:lang w:val="zh-CN"/>
        </w:rPr>
        <w:t>）；</w:t>
      </w:r>
    </w:p>
    <w:p w14:paraId="67EF67CF">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2.法定代表人身份证明书（格式见附件</w:t>
      </w:r>
      <w:r>
        <w:rPr>
          <w:rFonts w:hint="eastAsia" w:ascii="宋体" w:hAnsi="宋体" w:cs="宋体"/>
          <w:color w:val="auto"/>
          <w:sz w:val="28"/>
          <w:szCs w:val="28"/>
          <w:highlight w:val="none"/>
        </w:rPr>
        <w:t>7</w:t>
      </w:r>
      <w:r>
        <w:rPr>
          <w:rFonts w:hint="eastAsia" w:ascii="宋体" w:hAnsi="宋体" w:cs="宋体"/>
          <w:color w:val="auto"/>
          <w:sz w:val="28"/>
          <w:szCs w:val="28"/>
          <w:highlight w:val="none"/>
          <w:lang w:val="zh-CN"/>
        </w:rPr>
        <w:t>）；法定代表人授权委托书原件，磋商代表本人身份证复印件（格式见附件</w:t>
      </w:r>
      <w:r>
        <w:rPr>
          <w:rFonts w:hint="eastAsia" w:ascii="宋体" w:hAnsi="宋体" w:cs="宋体"/>
          <w:color w:val="auto"/>
          <w:sz w:val="28"/>
          <w:szCs w:val="28"/>
          <w:highlight w:val="none"/>
        </w:rPr>
        <w:t>8</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rPr>
        <w:t>授权委托人还需提供</w:t>
      </w:r>
      <w:r>
        <w:rPr>
          <w:rFonts w:hint="eastAsia" w:ascii="宋体" w:hAnsi="宋体" w:cs="宋体"/>
          <w:color w:val="auto"/>
          <w:sz w:val="28"/>
          <w:szCs w:val="28"/>
          <w:highlight w:val="none"/>
          <w:lang w:val="zh-CN"/>
        </w:rPr>
        <w:t>双方签订的有效劳动合同书的扫描件</w:t>
      </w:r>
      <w:r>
        <w:rPr>
          <w:rFonts w:hint="eastAsia" w:ascii="宋体" w:hAnsi="宋体" w:cs="宋体"/>
          <w:color w:val="auto"/>
          <w:sz w:val="28"/>
          <w:szCs w:val="28"/>
          <w:highlight w:val="none"/>
        </w:rPr>
        <w:t>及由</w:t>
      </w:r>
      <w:r>
        <w:rPr>
          <w:rFonts w:hint="eastAsia" w:ascii="宋体" w:hAnsi="宋体" w:cs="宋体"/>
          <w:color w:val="auto"/>
          <w:sz w:val="28"/>
          <w:szCs w:val="28"/>
          <w:highlight w:val="none"/>
          <w:lang w:val="zh-CN"/>
        </w:rPr>
        <w:t>社保机构出具的该供应商为其缴纳近期（2026年</w:t>
      </w:r>
      <w:r>
        <w:rPr>
          <w:rFonts w:hint="eastAsia" w:ascii="宋体" w:hAnsi="宋体" w:cs="宋体"/>
          <w:color w:val="auto"/>
          <w:sz w:val="28"/>
          <w:szCs w:val="28"/>
          <w:highlight w:val="none"/>
        </w:rPr>
        <w:t>度</w:t>
      </w:r>
      <w:r>
        <w:rPr>
          <w:rFonts w:hint="eastAsia" w:ascii="宋体" w:hAnsi="宋体" w:cs="宋体"/>
          <w:color w:val="auto"/>
          <w:sz w:val="28"/>
          <w:szCs w:val="28"/>
          <w:highlight w:val="none"/>
          <w:lang w:val="zh-CN"/>
        </w:rPr>
        <w:t>任意1个月）养老保险的证明材料的扫描件（若为响应截止时间当月新开办企业，则无需提供）；</w:t>
      </w:r>
    </w:p>
    <w:p w14:paraId="666E60D0">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3.磋商公告资格要求提供相应的佐证材料：</w:t>
      </w:r>
    </w:p>
    <w:p w14:paraId="33850BF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3.1提供营业执照副本复印件加盖公章；</w:t>
      </w:r>
    </w:p>
    <w:p w14:paraId="1229CF7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3.2</w:t>
      </w:r>
      <w:r>
        <w:rPr>
          <w:rFonts w:hint="eastAsia" w:ascii="宋体" w:hAnsi="宋体" w:cs="宋体"/>
          <w:color w:val="auto"/>
          <w:sz w:val="28"/>
          <w:szCs w:val="28"/>
          <w:highlight w:val="none"/>
          <w:lang w:val="zh-CN"/>
        </w:rPr>
        <w:t>建筑工程施工总承包叁级(乙级）及以上资质或建筑装修装饰工程专业承包二级及以上资质（须在有效期内）</w:t>
      </w:r>
      <w:r>
        <w:rPr>
          <w:rFonts w:hint="eastAsia" w:ascii="宋体" w:hAnsi="宋体" w:cs="宋体"/>
          <w:color w:val="auto"/>
          <w:sz w:val="28"/>
          <w:szCs w:val="28"/>
          <w:highlight w:val="none"/>
        </w:rPr>
        <w:t>；</w:t>
      </w:r>
    </w:p>
    <w:p w14:paraId="6909BB6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3.3安全生产许可证复印件加盖公章；</w:t>
      </w:r>
    </w:p>
    <w:p w14:paraId="3568870A">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3.4项目经理具备建筑工程专业二级及以上注册建造</w:t>
      </w:r>
      <w:r>
        <w:rPr>
          <w:rFonts w:hint="eastAsia" w:ascii="宋体" w:hAnsi="宋体" w:cs="宋体"/>
          <w:bCs/>
          <w:color w:val="auto"/>
          <w:sz w:val="28"/>
          <w:szCs w:val="28"/>
          <w:highlight w:val="none"/>
          <w:lang w:val="zh-CN"/>
        </w:rPr>
        <w:t>（格式见附</w:t>
      </w:r>
      <w:r>
        <w:rPr>
          <w:rFonts w:hint="eastAsia" w:ascii="宋体" w:hAnsi="宋体" w:cs="宋体"/>
          <w:color w:val="auto"/>
          <w:sz w:val="28"/>
          <w:szCs w:val="28"/>
          <w:highlight w:val="none"/>
          <w:lang w:val="zh-CN"/>
        </w:rPr>
        <w:t>件</w:t>
      </w:r>
      <w:r>
        <w:rPr>
          <w:rFonts w:hint="eastAsia" w:ascii="宋体" w:hAnsi="宋体" w:cs="宋体"/>
          <w:color w:val="auto"/>
          <w:sz w:val="28"/>
          <w:szCs w:val="28"/>
          <w:highlight w:val="none"/>
        </w:rPr>
        <w:t>3</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rPr>
        <w:t>师证书；安全生产考核合格证（B证）</w:t>
      </w:r>
      <w:r>
        <w:rPr>
          <w:rFonts w:hint="eastAsia" w:ascii="宋体" w:hAnsi="宋体" w:cs="宋体"/>
          <w:color w:val="auto"/>
          <w:sz w:val="28"/>
          <w:szCs w:val="28"/>
          <w:highlight w:val="none"/>
          <w:lang w:val="zh-CN"/>
        </w:rPr>
        <w:t>；</w:t>
      </w:r>
    </w:p>
    <w:p w14:paraId="06114BD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3.5</w:t>
      </w:r>
      <w:r>
        <w:rPr>
          <w:rFonts w:hint="eastAsia" w:ascii="宋体" w:hAnsi="宋体" w:cs="宋体"/>
          <w:color w:val="auto"/>
          <w:sz w:val="28"/>
          <w:szCs w:val="28"/>
          <w:highlight w:val="none"/>
          <w:lang w:val="zh-CN"/>
        </w:rPr>
        <w:t>拟派项目负责人为供应商的正式员工，提供有效的响应供应商与拟派项目负责人双方签订的有效劳动合同书的扫描件及社保机构出具的该供应商为其缴纳近期（2026年</w:t>
      </w:r>
      <w:r>
        <w:rPr>
          <w:rFonts w:hint="eastAsia" w:ascii="宋体" w:hAnsi="宋体" w:cs="宋体"/>
          <w:color w:val="auto"/>
          <w:sz w:val="28"/>
          <w:szCs w:val="28"/>
          <w:highlight w:val="none"/>
        </w:rPr>
        <w:t>度</w:t>
      </w:r>
      <w:r>
        <w:rPr>
          <w:rFonts w:hint="eastAsia" w:ascii="宋体" w:hAnsi="宋体" w:cs="宋体"/>
          <w:color w:val="auto"/>
          <w:sz w:val="28"/>
          <w:szCs w:val="28"/>
          <w:highlight w:val="none"/>
          <w:lang w:val="zh-CN"/>
        </w:rPr>
        <w:t>任意1个月）养老保险的证明材料的扫描件（若为响应截止时间当月新开办企业，则无需提供）；</w:t>
      </w:r>
    </w:p>
    <w:p w14:paraId="6096922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3.6供应商在响应文件递交截止时间当日，建筑业企业资质（仅指本项目的资质）动态监管结果不处于不合格状态（代理机构登录“江苏省建筑市场监管与诚信信息一体化平台-企业信息-施工企业-动态监管不合格资质查询”，对动态监管处于不合格状态的供应商进行截图保存）；</w:t>
      </w:r>
    </w:p>
    <w:p w14:paraId="0B72AED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3.7供应商未被“信用中国”网站（www.creditchina.gov.cn）列入失信被执行人、重大税收违法案件当事人名单、政府采购严重失信行为记录名单（代理机构现场查询，截图留存并归档）；</w:t>
      </w:r>
    </w:p>
    <w:p w14:paraId="49AAA741">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3.8诚信承诺书（包含项目负责人无在建）</w:t>
      </w:r>
      <w:r>
        <w:rPr>
          <w:rFonts w:hint="eastAsia" w:ascii="宋体" w:hAnsi="宋体" w:cs="宋体"/>
          <w:color w:val="auto"/>
          <w:sz w:val="28"/>
          <w:szCs w:val="28"/>
          <w:highlight w:val="none"/>
          <w:lang w:val="zh-CN"/>
        </w:rPr>
        <w:t>（格式见附件</w:t>
      </w:r>
      <w:r>
        <w:rPr>
          <w:rFonts w:hint="eastAsia" w:ascii="宋体" w:hAnsi="宋体" w:cs="宋体"/>
          <w:color w:val="auto"/>
          <w:sz w:val="28"/>
          <w:szCs w:val="28"/>
          <w:highlight w:val="none"/>
        </w:rPr>
        <w:t>9</w:t>
      </w:r>
      <w:r>
        <w:rPr>
          <w:rFonts w:hint="eastAsia" w:ascii="宋体" w:hAnsi="宋体" w:cs="宋体"/>
          <w:color w:val="auto"/>
          <w:sz w:val="28"/>
          <w:szCs w:val="28"/>
          <w:highlight w:val="none"/>
          <w:lang w:val="zh-CN"/>
        </w:rPr>
        <w:t>）；</w:t>
      </w:r>
    </w:p>
    <w:p w14:paraId="32DF3C16">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4</w:t>
      </w:r>
      <w:r>
        <w:rPr>
          <w:rFonts w:hint="eastAsia" w:ascii="宋体" w:hAnsi="宋体" w:cs="宋体"/>
          <w:color w:val="auto"/>
          <w:sz w:val="28"/>
          <w:szCs w:val="28"/>
          <w:highlight w:val="none"/>
          <w:lang w:val="zh-CN"/>
        </w:rPr>
        <w:t>.其它需要提交的资格审查证明材料（以下满足其一即可）：</w:t>
      </w:r>
    </w:p>
    <w:p w14:paraId="3910D8CE">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4.1</w:t>
      </w:r>
      <w:r>
        <w:rPr>
          <w:rFonts w:hint="eastAsia" w:ascii="宋体" w:hAnsi="宋体" w:cs="宋体"/>
          <w:color w:val="auto"/>
          <w:sz w:val="28"/>
          <w:szCs w:val="28"/>
          <w:highlight w:val="none"/>
          <w:lang w:val="zh-CN"/>
        </w:rPr>
        <w:t>中小企业声明函（格式见附件</w:t>
      </w:r>
      <w:r>
        <w:rPr>
          <w:rFonts w:hint="eastAsia" w:ascii="宋体" w:hAnsi="宋体" w:cs="宋体"/>
          <w:color w:val="auto"/>
          <w:sz w:val="28"/>
          <w:szCs w:val="28"/>
          <w:highlight w:val="none"/>
        </w:rPr>
        <w:t>10</w:t>
      </w:r>
      <w:r>
        <w:rPr>
          <w:rFonts w:hint="eastAsia" w:ascii="宋体" w:hAnsi="宋体" w:cs="宋体"/>
          <w:color w:val="auto"/>
          <w:sz w:val="28"/>
          <w:szCs w:val="28"/>
          <w:highlight w:val="none"/>
          <w:lang w:val="zh-CN"/>
        </w:rPr>
        <w:t>）</w:t>
      </w:r>
    </w:p>
    <w:p w14:paraId="565A353F">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4.2</w:t>
      </w:r>
      <w:r>
        <w:rPr>
          <w:rFonts w:hint="eastAsia" w:ascii="宋体" w:hAnsi="宋体" w:cs="宋体"/>
          <w:color w:val="auto"/>
          <w:sz w:val="28"/>
          <w:szCs w:val="28"/>
          <w:highlight w:val="none"/>
          <w:lang w:val="zh-CN"/>
        </w:rPr>
        <w:t>残疾人福利性单位声明函（格式见附件</w:t>
      </w:r>
      <w:r>
        <w:rPr>
          <w:rFonts w:hint="eastAsia" w:ascii="宋体" w:hAnsi="宋体" w:cs="宋体"/>
          <w:color w:val="auto"/>
          <w:sz w:val="28"/>
          <w:szCs w:val="28"/>
          <w:highlight w:val="none"/>
        </w:rPr>
        <w:t>11</w:t>
      </w:r>
      <w:r>
        <w:rPr>
          <w:rFonts w:hint="eastAsia" w:ascii="宋体" w:hAnsi="宋体" w:cs="宋体"/>
          <w:color w:val="auto"/>
          <w:sz w:val="28"/>
          <w:szCs w:val="28"/>
          <w:highlight w:val="none"/>
          <w:lang w:val="zh-CN"/>
        </w:rPr>
        <w:t>）</w:t>
      </w:r>
    </w:p>
    <w:p w14:paraId="5DB986A1">
      <w:pPr>
        <w:spacing w:line="44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4</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rPr>
        <w:t>3</w:t>
      </w:r>
      <w:r>
        <w:rPr>
          <w:rFonts w:hint="eastAsia" w:ascii="宋体" w:hAnsi="宋体" w:cs="宋体"/>
          <w:color w:val="auto"/>
          <w:sz w:val="28"/>
          <w:szCs w:val="28"/>
          <w:highlight w:val="none"/>
          <w:lang w:val="zh-CN"/>
        </w:rPr>
        <w:t>监狱和戒毒企业证</w:t>
      </w:r>
      <w:r>
        <w:rPr>
          <w:rFonts w:hint="eastAsia" w:ascii="宋体" w:hAnsi="宋体" w:cs="宋体"/>
          <w:bCs/>
          <w:color w:val="auto"/>
          <w:sz w:val="28"/>
          <w:szCs w:val="28"/>
          <w:highlight w:val="none"/>
        </w:rPr>
        <w:t>明材料（格式见附</w:t>
      </w:r>
      <w:r>
        <w:rPr>
          <w:rFonts w:hint="eastAsia" w:ascii="宋体" w:hAnsi="宋体" w:cs="宋体"/>
          <w:color w:val="auto"/>
          <w:sz w:val="28"/>
          <w:szCs w:val="28"/>
          <w:highlight w:val="none"/>
          <w:lang w:val="zh-CN"/>
        </w:rPr>
        <w:t>件</w:t>
      </w:r>
      <w:r>
        <w:rPr>
          <w:rFonts w:hint="eastAsia" w:ascii="宋体" w:hAnsi="宋体" w:cs="宋体"/>
          <w:color w:val="auto"/>
          <w:sz w:val="28"/>
          <w:szCs w:val="28"/>
          <w:highlight w:val="none"/>
        </w:rPr>
        <w:t>12</w:t>
      </w:r>
      <w:r>
        <w:rPr>
          <w:rFonts w:hint="eastAsia" w:ascii="宋体" w:hAnsi="宋体" w:cs="宋体"/>
          <w:color w:val="auto"/>
          <w:sz w:val="28"/>
          <w:szCs w:val="28"/>
          <w:highlight w:val="none"/>
          <w:lang w:val="zh-CN"/>
        </w:rPr>
        <w:t>）</w:t>
      </w:r>
    </w:p>
    <w:p w14:paraId="316EB90A">
      <w:pPr>
        <w:spacing w:line="46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注：上述“资格审查内容”中1-4条供应商必须逐条响应，否则作无效响应处理。</w:t>
      </w:r>
    </w:p>
    <w:p w14:paraId="7FBD7358">
      <w:pPr>
        <w:spacing w:line="460" w:lineRule="exact"/>
        <w:ind w:left="480"/>
        <w:rPr>
          <w:rFonts w:hint="eastAsia" w:ascii="宋体" w:hAnsi="宋体" w:cs="宋体"/>
          <w:b/>
          <w:color w:val="auto"/>
          <w:sz w:val="28"/>
          <w:szCs w:val="28"/>
          <w:highlight w:val="none"/>
        </w:rPr>
      </w:pPr>
      <w:r>
        <w:rPr>
          <w:rFonts w:hint="eastAsia" w:ascii="宋体" w:hAnsi="宋体" w:cs="宋体"/>
          <w:b/>
          <w:color w:val="auto"/>
          <w:sz w:val="28"/>
          <w:szCs w:val="28"/>
          <w:highlight w:val="none"/>
        </w:rPr>
        <w:t>三、符合性审查内容</w:t>
      </w:r>
    </w:p>
    <w:p w14:paraId="21FEF872">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1.已标价工程量清单，包括：投标总价封面、投标总价扉页、工程计价总说明、响应报价汇总表、单项工程响应报价汇总表、单位工程响应报价汇总表、分部分项工程和单价措施项目清单与计价表、综合单价分析表、总价措施项目清单与计价表、其他项目清单与计价汇总表、暂列金额明细表、规费、税金项目计价表、承包人提供主要材料和工程设备一览表</w:t>
      </w:r>
      <w:r>
        <w:rPr>
          <w:rFonts w:hint="eastAsia" w:ascii="宋体" w:hAnsi="宋体" w:cs="宋体"/>
          <w:color w:val="auto"/>
          <w:sz w:val="28"/>
          <w:szCs w:val="28"/>
          <w:highlight w:val="none"/>
          <w:lang w:val="zh-CN"/>
        </w:rPr>
        <w:t>；</w:t>
      </w:r>
    </w:p>
    <w:p w14:paraId="4D8E0275">
      <w:pPr>
        <w:numPr>
          <w:ilvl w:val="0"/>
          <w:numId w:val="1"/>
        </w:numPr>
        <w:spacing w:line="440" w:lineRule="exact"/>
        <w:ind w:firstLine="562"/>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商务技术文件</w:t>
      </w:r>
    </w:p>
    <w:p w14:paraId="5C012290">
      <w:pPr>
        <w:spacing w:line="460" w:lineRule="exact"/>
        <w:ind w:firstLine="560"/>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1</w:t>
      </w:r>
      <w:r>
        <w:rPr>
          <w:rFonts w:hint="eastAsia" w:ascii="宋体" w:hAnsi="宋体" w:cs="宋体"/>
          <w:bCs/>
          <w:color w:val="auto"/>
          <w:sz w:val="28"/>
          <w:szCs w:val="28"/>
          <w:highlight w:val="none"/>
          <w:lang w:val="zh-CN"/>
        </w:rPr>
        <w:t>.</w:t>
      </w:r>
      <w:r>
        <w:rPr>
          <w:rFonts w:hint="eastAsia" w:ascii="宋体" w:hAnsi="宋体" w:cs="宋体"/>
          <w:color w:val="auto"/>
          <w:sz w:val="28"/>
          <w:szCs w:val="28"/>
          <w:highlight w:val="none"/>
          <w:lang w:val="zh-CN"/>
        </w:rPr>
        <w:t>主要材料响应一览表（格式见附件</w:t>
      </w:r>
      <w:r>
        <w:rPr>
          <w:rFonts w:hint="eastAsia" w:ascii="宋体" w:hAnsi="宋体" w:cs="宋体"/>
          <w:color w:val="auto"/>
          <w:sz w:val="28"/>
          <w:szCs w:val="28"/>
          <w:highlight w:val="none"/>
        </w:rPr>
        <w:t>13</w:t>
      </w:r>
      <w:r>
        <w:rPr>
          <w:rFonts w:hint="eastAsia" w:ascii="宋体" w:hAnsi="宋体" w:cs="宋体"/>
          <w:color w:val="auto"/>
          <w:sz w:val="28"/>
          <w:szCs w:val="28"/>
          <w:highlight w:val="none"/>
          <w:lang w:val="zh-CN"/>
        </w:rPr>
        <w:t>）</w:t>
      </w:r>
    </w:p>
    <w:p w14:paraId="3297C2E8">
      <w:pPr>
        <w:spacing w:line="460" w:lineRule="exact"/>
        <w:ind w:firstLine="560"/>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2.施工组织设计、</w:t>
      </w:r>
      <w:r>
        <w:rPr>
          <w:rFonts w:hint="eastAsia" w:ascii="宋体" w:hAnsi="宋体" w:cs="宋体"/>
          <w:bCs/>
          <w:color w:val="auto"/>
          <w:sz w:val="28"/>
          <w:szCs w:val="28"/>
          <w:highlight w:val="none"/>
          <w:lang w:val="zh-CN"/>
        </w:rPr>
        <w:t>类似业绩、项目经理</w:t>
      </w:r>
      <w:r>
        <w:rPr>
          <w:rFonts w:hint="eastAsia" w:ascii="宋体" w:hAnsi="宋体" w:cs="宋体"/>
          <w:bCs/>
          <w:color w:val="auto"/>
          <w:sz w:val="28"/>
          <w:szCs w:val="28"/>
          <w:highlight w:val="none"/>
        </w:rPr>
        <w:t>等情况</w:t>
      </w:r>
      <w:r>
        <w:rPr>
          <w:rFonts w:hint="eastAsia" w:ascii="宋体" w:hAnsi="宋体" w:cs="宋体"/>
          <w:bCs/>
          <w:color w:val="auto"/>
          <w:sz w:val="28"/>
          <w:szCs w:val="28"/>
          <w:highlight w:val="none"/>
          <w:lang w:val="zh-CN"/>
        </w:rPr>
        <w:t>；</w:t>
      </w:r>
    </w:p>
    <w:p w14:paraId="031D1AE6">
      <w:pPr>
        <w:spacing w:line="460" w:lineRule="exact"/>
        <w:ind w:firstLine="560"/>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3.</w:t>
      </w:r>
      <w:r>
        <w:rPr>
          <w:rFonts w:hint="eastAsia" w:ascii="宋体" w:hAnsi="宋体" w:cs="宋体"/>
          <w:bCs/>
          <w:color w:val="auto"/>
          <w:sz w:val="28"/>
          <w:szCs w:val="28"/>
          <w:highlight w:val="none"/>
          <w:lang w:val="zh-CN"/>
        </w:rPr>
        <w:t>商务技术评分标准中须提供的相关得分佐证材料；</w:t>
      </w:r>
    </w:p>
    <w:p w14:paraId="0E9D8A27">
      <w:pPr>
        <w:spacing w:line="400" w:lineRule="exact"/>
        <w:ind w:firstLine="560"/>
        <w:contextualSpacing/>
        <w:rPr>
          <w:rFonts w:hint="eastAsia" w:ascii="宋体" w:hAnsi="宋体" w:cs="宋体"/>
          <w:color w:val="auto"/>
          <w:sz w:val="28"/>
          <w:szCs w:val="28"/>
          <w:highlight w:val="none"/>
        </w:rPr>
      </w:pPr>
      <w:r>
        <w:rPr>
          <w:rFonts w:hint="eastAsia" w:ascii="宋体" w:hAnsi="宋体" w:cs="宋体"/>
          <w:bCs/>
          <w:color w:val="auto"/>
          <w:sz w:val="28"/>
          <w:szCs w:val="28"/>
          <w:highlight w:val="none"/>
        </w:rPr>
        <w:t>4.</w:t>
      </w:r>
      <w:r>
        <w:rPr>
          <w:rFonts w:hint="eastAsia" w:ascii="宋体" w:hAnsi="宋体" w:cs="宋体"/>
          <w:bCs/>
          <w:color w:val="auto"/>
          <w:sz w:val="28"/>
          <w:szCs w:val="28"/>
          <w:highlight w:val="none"/>
          <w:lang w:val="zh-CN"/>
        </w:rPr>
        <w:t>投标人认为需要提交的其他商务技术材料。</w:t>
      </w:r>
      <w:r>
        <w:rPr>
          <w:rFonts w:hint="eastAsia" w:ascii="宋体" w:hAnsi="宋体" w:cs="宋体"/>
          <w:b/>
          <w:bCs/>
          <w:color w:val="auto"/>
          <w:sz w:val="28"/>
          <w:szCs w:val="28"/>
          <w:highlight w:val="none"/>
          <w:lang w:val="zh-CN"/>
        </w:rPr>
        <w:br w:type="page" w:clear="all"/>
      </w:r>
      <w:r>
        <w:rPr>
          <w:rFonts w:hint="eastAsia" w:ascii="宋体" w:hAnsi="宋体" w:cs="宋体"/>
          <w:color w:val="auto"/>
          <w:sz w:val="28"/>
          <w:szCs w:val="28"/>
          <w:highlight w:val="none"/>
        </w:rPr>
        <w:t>附件1</w:t>
      </w:r>
    </w:p>
    <w:p w14:paraId="4CC9AE2C">
      <w:pPr>
        <w:pStyle w:val="12"/>
        <w:spacing w:line="360" w:lineRule="auto"/>
        <w:ind w:firstLine="0"/>
        <w:jc w:val="center"/>
        <w:rPr>
          <w:rFonts w:hint="eastAsia" w:ascii="宋体" w:hAnsi="宋体" w:cs="宋体"/>
          <w:b/>
          <w:bCs/>
          <w:color w:val="auto"/>
          <w:sz w:val="32"/>
          <w:szCs w:val="21"/>
          <w:highlight w:val="none"/>
        </w:rPr>
      </w:pPr>
      <w:r>
        <w:rPr>
          <w:rFonts w:hint="eastAsia" w:ascii="宋体" w:hAnsi="宋体" w:cs="宋体"/>
          <w:b/>
          <w:bCs/>
          <w:color w:val="auto"/>
          <w:sz w:val="32"/>
          <w:szCs w:val="21"/>
          <w:highlight w:val="none"/>
        </w:rPr>
        <w:t>响应函</w:t>
      </w:r>
    </w:p>
    <w:p w14:paraId="702B9AB5">
      <w:pPr>
        <w:widowControl/>
        <w:spacing w:after="160" w:line="288" w:lineRule="auto"/>
        <w:jc w:val="left"/>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（采购人名称）：</w:t>
      </w:r>
    </w:p>
    <w:p w14:paraId="53DB11F5">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（一）根据已收到的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(工程名称)项目的采购文件，我方经仔细研究采购文件全部内容并对现场进行踏勘后，愿遵守《中华人民共和国政府采购法》等有关法律文件的规定，并愿以人民币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（大写）（￥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（小写））元的总价，按采购文件的要求承包本次采购范围内的全部工程，修补工程中的任何缺陷。项目经理（项目经理）为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164CB5C1">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（二）我方保证在收到贵单位发出的书面开工令后立即开工，并保证在工期</w:t>
      </w:r>
      <w:r>
        <w:rPr>
          <w:rFonts w:hint="eastAsia" w:ascii="宋体" w:hAnsi="宋体" w:cs="宋体"/>
          <w:color w:val="auto"/>
          <w:sz w:val="28"/>
          <w:szCs w:val="28"/>
          <w:highlight w:val="none"/>
          <w:u w:val="single"/>
        </w:rPr>
        <w:t xml:space="preserve">       日历</w:t>
      </w:r>
      <w:r>
        <w:rPr>
          <w:rFonts w:hint="eastAsia" w:ascii="宋体" w:hAnsi="宋体" w:cs="宋体"/>
          <w:color w:val="auto"/>
          <w:sz w:val="28"/>
          <w:szCs w:val="28"/>
          <w:highlight w:val="none"/>
        </w:rPr>
        <w:t>天内竣工并移交整个工程及相关资料。 </w:t>
      </w:r>
    </w:p>
    <w:p w14:paraId="17E5671C">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（三）我方保证本工程质量达到</w:t>
      </w:r>
      <w:r>
        <w:rPr>
          <w:rFonts w:hint="eastAsia" w:ascii="宋体" w:hAnsi="宋体" w:cs="宋体"/>
          <w:color w:val="auto"/>
          <w:sz w:val="28"/>
          <w:szCs w:val="28"/>
          <w:highlight w:val="none"/>
          <w:u w:val="single"/>
        </w:rPr>
        <w:t xml:space="preserve">  合格    </w:t>
      </w:r>
      <w:r>
        <w:rPr>
          <w:rFonts w:hint="eastAsia" w:ascii="宋体" w:hAnsi="宋体" w:cs="宋体"/>
          <w:color w:val="auto"/>
          <w:sz w:val="28"/>
          <w:szCs w:val="28"/>
          <w:highlight w:val="none"/>
        </w:rPr>
        <w:t xml:space="preserve"> </w:t>
      </w:r>
    </w:p>
    <w:p w14:paraId="56B16746">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（四）如果我方成交，我方承诺在收到成交通知书后，在成交通知书规定的期限内与贵方签订合同，并将按照采购文件规定的时间、数额提交履约保证金。</w:t>
      </w:r>
    </w:p>
    <w:p w14:paraId="6ED3DAEB">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（五）贵单位的采购文件、成交通知书和本响应文件将构成约束我们双方的合同。  </w:t>
      </w:r>
    </w:p>
    <w:p w14:paraId="50825830">
      <w:pPr>
        <w:widowControl/>
        <w:spacing w:line="520" w:lineRule="atLeast"/>
        <w:ind w:firstLine="560"/>
        <w:jc w:val="left"/>
        <w:rPr>
          <w:rFonts w:hint="eastAsia" w:ascii="宋体" w:hAnsi="宋体" w:cs="宋体"/>
          <w:color w:val="auto"/>
          <w:sz w:val="28"/>
          <w:szCs w:val="28"/>
          <w:highlight w:val="none"/>
        </w:rPr>
      </w:pPr>
    </w:p>
    <w:p w14:paraId="337E1C27">
      <w:pPr>
        <w:widowControl/>
        <w:spacing w:line="520" w:lineRule="atLeast"/>
        <w:ind w:firstLine="560"/>
        <w:jc w:val="left"/>
        <w:rPr>
          <w:rFonts w:hint="eastAsia" w:ascii="宋体" w:hAnsi="宋体" w:cs="宋体"/>
          <w:color w:val="auto"/>
          <w:sz w:val="28"/>
          <w:szCs w:val="28"/>
          <w:highlight w:val="none"/>
        </w:rPr>
      </w:pPr>
    </w:p>
    <w:p w14:paraId="080AE188">
      <w:pPr>
        <w:widowControl/>
        <w:spacing w:line="520" w:lineRule="atLeast"/>
        <w:ind w:firstLine="560"/>
        <w:jc w:val="left"/>
        <w:rPr>
          <w:rFonts w:hint="eastAsia" w:ascii="宋体" w:hAnsi="宋体" w:cs="宋体"/>
          <w:color w:val="auto"/>
          <w:sz w:val="28"/>
          <w:szCs w:val="28"/>
          <w:highlight w:val="none"/>
        </w:rPr>
      </w:pPr>
    </w:p>
    <w:p w14:paraId="247ADE52">
      <w:pPr>
        <w:widowControl/>
        <w:spacing w:line="520" w:lineRule="atLeas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供应商（ca电子签章）：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18AFC74F">
      <w:pPr>
        <w:widowControl/>
        <w:spacing w:line="520" w:lineRule="atLeas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法定代表人或授权委托人（签字或ca电子签章）：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2A7DDB2C">
      <w:pPr>
        <w:widowControl/>
        <w:spacing w:line="520" w:lineRule="atLeas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日 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394DE6AD">
      <w:pPr>
        <w:spacing w:line="560" w:lineRule="exact"/>
        <w:jc w:val="center"/>
        <w:rPr>
          <w:rFonts w:hint="eastAsia" w:ascii="宋体" w:hAnsi="宋体" w:cs="宋体"/>
          <w:b/>
          <w:color w:val="auto"/>
          <w:sz w:val="36"/>
          <w:szCs w:val="36"/>
          <w:highlight w:val="none"/>
        </w:rPr>
      </w:pPr>
    </w:p>
    <w:p w14:paraId="7C973D75">
      <w:pPr>
        <w:spacing w:line="300" w:lineRule="auto"/>
        <w:outlineLvl w:val="0"/>
        <w:rPr>
          <w:rFonts w:hint="eastAsia" w:ascii="宋体" w:hAnsi="宋体" w:cs="宋体"/>
          <w:color w:val="auto"/>
          <w:sz w:val="32"/>
          <w:szCs w:val="32"/>
          <w:highlight w:val="none"/>
        </w:rPr>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rPr>
        <w:t>附件2</w:t>
      </w:r>
    </w:p>
    <w:p w14:paraId="511D9DB3">
      <w:pPr>
        <w:spacing w:line="400" w:lineRule="exact"/>
        <w:contextualSpacing/>
        <w:rPr>
          <w:rFonts w:hint="eastAsia" w:ascii="宋体" w:hAnsi="宋体" w:cs="宋体"/>
          <w:color w:val="auto"/>
          <w:sz w:val="32"/>
          <w:szCs w:val="32"/>
          <w:highlight w:val="none"/>
        </w:rPr>
      </w:pPr>
    </w:p>
    <w:p w14:paraId="7837C0F4">
      <w:pPr>
        <w:tabs>
          <w:tab w:val="left" w:pos="1260"/>
        </w:tabs>
        <w:spacing w:line="300" w:lineRule="auto"/>
        <w:contextualSpacing/>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供应商情况一览表</w:t>
      </w:r>
    </w:p>
    <w:tbl>
      <w:tblPr>
        <w:tblStyle w:val="42"/>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425"/>
        <w:gridCol w:w="851"/>
        <w:gridCol w:w="367"/>
        <w:gridCol w:w="1050"/>
        <w:gridCol w:w="567"/>
        <w:gridCol w:w="946"/>
        <w:gridCol w:w="1263"/>
        <w:gridCol w:w="151"/>
        <w:gridCol w:w="1122"/>
        <w:gridCol w:w="62"/>
        <w:gridCol w:w="1544"/>
      </w:tblGrid>
      <w:tr w14:paraId="6B775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42" w:type="dxa"/>
            <w:gridSpan w:val="2"/>
            <w:tcBorders>
              <w:top w:val="single" w:color="auto" w:sz="4" w:space="0"/>
              <w:left w:val="single" w:color="auto" w:sz="4" w:space="0"/>
            </w:tcBorders>
            <w:vAlign w:val="center"/>
          </w:tcPr>
          <w:p w14:paraId="0DF2442F">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单位名称</w:t>
            </w:r>
          </w:p>
        </w:tc>
        <w:tc>
          <w:tcPr>
            <w:tcW w:w="7923" w:type="dxa"/>
            <w:gridSpan w:val="10"/>
            <w:tcBorders>
              <w:top w:val="single" w:color="auto" w:sz="4" w:space="0"/>
              <w:right w:val="single" w:color="auto" w:sz="4" w:space="0"/>
            </w:tcBorders>
            <w:vAlign w:val="center"/>
          </w:tcPr>
          <w:p w14:paraId="222E7626">
            <w:pPr>
              <w:tabs>
                <w:tab w:val="left" w:pos="4320"/>
              </w:tabs>
              <w:rPr>
                <w:rFonts w:hint="eastAsia" w:ascii="宋体" w:hAnsi="宋体" w:cs="宋体"/>
                <w:color w:val="auto"/>
                <w:sz w:val="24"/>
                <w:highlight w:val="none"/>
              </w:rPr>
            </w:pPr>
          </w:p>
        </w:tc>
      </w:tr>
      <w:tr w14:paraId="46A1D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93" w:type="dxa"/>
            <w:gridSpan w:val="3"/>
            <w:tcBorders>
              <w:left w:val="single" w:color="auto" w:sz="4" w:space="0"/>
              <w:right w:val="single" w:color="auto" w:sz="4" w:space="0"/>
            </w:tcBorders>
            <w:vAlign w:val="center"/>
          </w:tcPr>
          <w:p w14:paraId="5C457155">
            <w:pPr>
              <w:tabs>
                <w:tab w:val="left" w:pos="4320"/>
              </w:tabs>
              <w:rPr>
                <w:rFonts w:hint="eastAsia" w:ascii="宋体" w:hAnsi="宋体" w:cs="宋体"/>
                <w:color w:val="auto"/>
                <w:sz w:val="24"/>
                <w:highlight w:val="none"/>
              </w:rPr>
            </w:pPr>
            <w:r>
              <w:rPr>
                <w:rFonts w:hint="eastAsia" w:ascii="宋体" w:hAnsi="宋体" w:cs="宋体"/>
                <w:color w:val="auto"/>
                <w:sz w:val="24"/>
                <w:highlight w:val="none"/>
              </w:rPr>
              <w:t>单位优势及特长</w:t>
            </w:r>
          </w:p>
        </w:tc>
        <w:tc>
          <w:tcPr>
            <w:tcW w:w="7072" w:type="dxa"/>
            <w:gridSpan w:val="9"/>
            <w:tcBorders>
              <w:left w:val="single" w:color="auto" w:sz="4" w:space="0"/>
              <w:right w:val="single" w:color="auto" w:sz="4" w:space="0"/>
            </w:tcBorders>
            <w:vAlign w:val="center"/>
          </w:tcPr>
          <w:p w14:paraId="6F19AA29">
            <w:pPr>
              <w:tabs>
                <w:tab w:val="left" w:pos="4320"/>
              </w:tabs>
              <w:rPr>
                <w:rFonts w:hint="eastAsia" w:ascii="宋体" w:hAnsi="宋体" w:cs="宋体"/>
                <w:color w:val="auto"/>
                <w:sz w:val="24"/>
                <w:highlight w:val="none"/>
              </w:rPr>
            </w:pPr>
          </w:p>
        </w:tc>
      </w:tr>
      <w:tr w14:paraId="21BFE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single" w:color="auto" w:sz="4" w:space="0"/>
            </w:tcBorders>
            <w:vAlign w:val="center"/>
          </w:tcPr>
          <w:p w14:paraId="48C482F0">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单位</w:t>
            </w:r>
          </w:p>
          <w:p w14:paraId="35E01FA2">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概况</w:t>
            </w:r>
          </w:p>
        </w:tc>
        <w:tc>
          <w:tcPr>
            <w:tcW w:w="1276" w:type="dxa"/>
            <w:gridSpan w:val="2"/>
            <w:vAlign w:val="center"/>
          </w:tcPr>
          <w:p w14:paraId="722A59A6">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职工总数</w:t>
            </w:r>
          </w:p>
        </w:tc>
        <w:tc>
          <w:tcPr>
            <w:tcW w:w="1417" w:type="dxa"/>
            <w:gridSpan w:val="2"/>
            <w:vAlign w:val="center"/>
          </w:tcPr>
          <w:p w14:paraId="5DBE204D">
            <w:pPr>
              <w:tabs>
                <w:tab w:val="left" w:pos="4320"/>
              </w:tabs>
              <w:jc w:val="right"/>
              <w:rPr>
                <w:rFonts w:hint="eastAsia" w:ascii="宋体" w:hAnsi="宋体" w:cs="宋体"/>
                <w:color w:val="auto"/>
                <w:sz w:val="24"/>
                <w:highlight w:val="none"/>
              </w:rPr>
            </w:pPr>
            <w:r>
              <w:rPr>
                <w:rFonts w:hint="eastAsia" w:ascii="宋体" w:hAnsi="宋体" w:cs="宋体"/>
                <w:color w:val="auto"/>
                <w:sz w:val="24"/>
                <w:highlight w:val="none"/>
              </w:rPr>
              <w:t>人</w:t>
            </w:r>
          </w:p>
        </w:tc>
        <w:tc>
          <w:tcPr>
            <w:tcW w:w="567" w:type="dxa"/>
            <w:vMerge w:val="restart"/>
            <w:vAlign w:val="center"/>
          </w:tcPr>
          <w:p w14:paraId="61EA127F">
            <w:pPr>
              <w:tabs>
                <w:tab w:val="left" w:pos="4320"/>
              </w:tabs>
              <w:rPr>
                <w:rFonts w:hint="eastAsia" w:ascii="宋体" w:hAnsi="宋体" w:cs="宋体"/>
                <w:color w:val="auto"/>
                <w:sz w:val="24"/>
                <w:highlight w:val="none"/>
              </w:rPr>
            </w:pPr>
            <w:r>
              <w:rPr>
                <w:rFonts w:hint="eastAsia" w:ascii="宋体" w:hAnsi="宋体" w:cs="宋体"/>
                <w:color w:val="auto"/>
                <w:sz w:val="24"/>
                <w:highlight w:val="none"/>
              </w:rPr>
              <w:t>上一年主要经济指标</w:t>
            </w:r>
          </w:p>
        </w:tc>
        <w:tc>
          <w:tcPr>
            <w:tcW w:w="946" w:type="dxa"/>
            <w:vAlign w:val="center"/>
          </w:tcPr>
          <w:p w14:paraId="6BD47AE2">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营业额</w:t>
            </w:r>
          </w:p>
        </w:tc>
        <w:tc>
          <w:tcPr>
            <w:tcW w:w="1414" w:type="dxa"/>
            <w:gridSpan w:val="2"/>
            <w:vAlign w:val="center"/>
          </w:tcPr>
          <w:p w14:paraId="517B2DC1">
            <w:pPr>
              <w:tabs>
                <w:tab w:val="left" w:pos="4320"/>
              </w:tabs>
              <w:rPr>
                <w:rFonts w:hint="eastAsia" w:ascii="宋体" w:hAnsi="宋体" w:cs="宋体"/>
                <w:color w:val="auto"/>
                <w:sz w:val="24"/>
                <w:highlight w:val="none"/>
              </w:rPr>
            </w:pPr>
          </w:p>
        </w:tc>
        <w:tc>
          <w:tcPr>
            <w:tcW w:w="1184" w:type="dxa"/>
            <w:gridSpan w:val="2"/>
            <w:vAlign w:val="center"/>
          </w:tcPr>
          <w:p w14:paraId="7D97367A">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实现利润</w:t>
            </w:r>
          </w:p>
        </w:tc>
        <w:tc>
          <w:tcPr>
            <w:tcW w:w="1544" w:type="dxa"/>
            <w:tcBorders>
              <w:right w:val="single" w:color="auto" w:sz="4" w:space="0"/>
            </w:tcBorders>
            <w:vAlign w:val="center"/>
          </w:tcPr>
          <w:p w14:paraId="2D11DFB5">
            <w:pPr>
              <w:tabs>
                <w:tab w:val="left" w:pos="4320"/>
              </w:tabs>
              <w:rPr>
                <w:rFonts w:hint="eastAsia" w:ascii="宋体" w:hAnsi="宋体" w:cs="宋体"/>
                <w:color w:val="auto"/>
                <w:sz w:val="24"/>
                <w:highlight w:val="none"/>
              </w:rPr>
            </w:pPr>
          </w:p>
        </w:tc>
      </w:tr>
      <w:tr w14:paraId="33DBC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single" w:color="auto" w:sz="4" w:space="0"/>
            </w:tcBorders>
            <w:vAlign w:val="center"/>
          </w:tcPr>
          <w:p w14:paraId="5905D609">
            <w:pPr>
              <w:tabs>
                <w:tab w:val="left" w:pos="4320"/>
              </w:tabs>
              <w:ind w:left="266" w:hanging="266"/>
              <w:rPr>
                <w:rFonts w:hint="eastAsia" w:ascii="宋体" w:hAnsi="宋体" w:cs="宋体"/>
                <w:color w:val="auto"/>
                <w:sz w:val="24"/>
                <w:highlight w:val="none"/>
              </w:rPr>
            </w:pPr>
          </w:p>
        </w:tc>
        <w:tc>
          <w:tcPr>
            <w:tcW w:w="1276" w:type="dxa"/>
            <w:gridSpan w:val="2"/>
            <w:vAlign w:val="center"/>
          </w:tcPr>
          <w:p w14:paraId="4FF0E9C4">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流动资金</w:t>
            </w:r>
          </w:p>
        </w:tc>
        <w:tc>
          <w:tcPr>
            <w:tcW w:w="1417" w:type="dxa"/>
            <w:gridSpan w:val="2"/>
            <w:vAlign w:val="center"/>
          </w:tcPr>
          <w:p w14:paraId="6844DD84">
            <w:pPr>
              <w:tabs>
                <w:tab w:val="left" w:pos="4320"/>
              </w:tabs>
              <w:jc w:val="right"/>
              <w:rPr>
                <w:rFonts w:hint="eastAsia" w:ascii="宋体" w:hAnsi="宋体" w:cs="宋体"/>
                <w:color w:val="auto"/>
                <w:sz w:val="24"/>
                <w:highlight w:val="none"/>
              </w:rPr>
            </w:pPr>
            <w:r>
              <w:rPr>
                <w:rFonts w:hint="eastAsia" w:ascii="宋体" w:hAnsi="宋体" w:cs="宋体"/>
                <w:color w:val="auto"/>
                <w:sz w:val="24"/>
                <w:highlight w:val="none"/>
              </w:rPr>
              <w:t>万元</w:t>
            </w:r>
          </w:p>
        </w:tc>
        <w:tc>
          <w:tcPr>
            <w:tcW w:w="567" w:type="dxa"/>
            <w:vMerge w:val="continue"/>
            <w:vAlign w:val="center"/>
          </w:tcPr>
          <w:p w14:paraId="34F2FE93">
            <w:pPr>
              <w:tabs>
                <w:tab w:val="left" w:pos="4320"/>
              </w:tabs>
              <w:rPr>
                <w:rFonts w:hint="eastAsia" w:ascii="宋体" w:hAnsi="宋体" w:cs="宋体"/>
                <w:color w:val="auto"/>
                <w:sz w:val="24"/>
                <w:highlight w:val="none"/>
              </w:rPr>
            </w:pPr>
          </w:p>
        </w:tc>
        <w:tc>
          <w:tcPr>
            <w:tcW w:w="946" w:type="dxa"/>
            <w:vMerge w:val="restart"/>
            <w:vAlign w:val="center"/>
          </w:tcPr>
          <w:p w14:paraId="691D1D46">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主要</w:t>
            </w:r>
          </w:p>
          <w:p w14:paraId="1CF8F866">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产品</w:t>
            </w:r>
          </w:p>
        </w:tc>
        <w:tc>
          <w:tcPr>
            <w:tcW w:w="4142" w:type="dxa"/>
            <w:gridSpan w:val="5"/>
            <w:tcBorders>
              <w:right w:val="single" w:color="auto" w:sz="4" w:space="0"/>
            </w:tcBorders>
            <w:vAlign w:val="center"/>
          </w:tcPr>
          <w:p w14:paraId="165E1F19">
            <w:pPr>
              <w:tabs>
                <w:tab w:val="left" w:pos="4320"/>
              </w:tabs>
              <w:spacing w:before="120" w:after="120"/>
              <w:rPr>
                <w:rFonts w:hint="eastAsia" w:ascii="宋体" w:hAnsi="宋体" w:cs="宋体"/>
                <w:color w:val="auto"/>
                <w:sz w:val="24"/>
                <w:highlight w:val="none"/>
              </w:rPr>
            </w:pPr>
            <w:r>
              <w:rPr>
                <w:rFonts w:hint="eastAsia" w:ascii="宋体" w:hAnsi="宋体" w:cs="宋体"/>
                <w:color w:val="auto"/>
                <w:sz w:val="24"/>
                <w:highlight w:val="none"/>
              </w:rPr>
              <w:t>1.</w:t>
            </w:r>
          </w:p>
        </w:tc>
      </w:tr>
      <w:tr w14:paraId="446F4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6" w:hRule="atLeast"/>
        </w:trPr>
        <w:tc>
          <w:tcPr>
            <w:tcW w:w="817" w:type="dxa"/>
            <w:vMerge w:val="continue"/>
            <w:tcBorders>
              <w:left w:val="single" w:color="auto" w:sz="4" w:space="0"/>
            </w:tcBorders>
            <w:vAlign w:val="center"/>
          </w:tcPr>
          <w:p w14:paraId="111B663E">
            <w:pPr>
              <w:tabs>
                <w:tab w:val="left" w:pos="4320"/>
              </w:tabs>
              <w:ind w:left="266" w:hanging="266"/>
              <w:rPr>
                <w:rFonts w:hint="eastAsia" w:ascii="宋体" w:hAnsi="宋体" w:cs="宋体"/>
                <w:color w:val="auto"/>
                <w:sz w:val="24"/>
                <w:highlight w:val="none"/>
              </w:rPr>
            </w:pPr>
          </w:p>
        </w:tc>
        <w:tc>
          <w:tcPr>
            <w:tcW w:w="1276" w:type="dxa"/>
            <w:gridSpan w:val="2"/>
            <w:vAlign w:val="center"/>
          </w:tcPr>
          <w:p w14:paraId="632E0ED8">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固定资产</w:t>
            </w:r>
          </w:p>
          <w:p w14:paraId="78FC68C1">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（万元）</w:t>
            </w:r>
          </w:p>
        </w:tc>
        <w:tc>
          <w:tcPr>
            <w:tcW w:w="1417" w:type="dxa"/>
            <w:gridSpan w:val="2"/>
            <w:vAlign w:val="center"/>
          </w:tcPr>
          <w:p w14:paraId="064BB0B9">
            <w:pPr>
              <w:tabs>
                <w:tab w:val="left" w:pos="-48"/>
                <w:tab w:val="left" w:pos="4320"/>
              </w:tabs>
              <w:ind w:right="-133" w:hanging="48"/>
              <w:rPr>
                <w:rFonts w:hint="eastAsia" w:ascii="宋体" w:hAnsi="宋体" w:cs="宋体"/>
                <w:color w:val="auto"/>
                <w:sz w:val="24"/>
                <w:highlight w:val="none"/>
              </w:rPr>
            </w:pPr>
            <w:r>
              <w:rPr>
                <w:rFonts w:hint="eastAsia" w:ascii="宋体" w:hAnsi="宋体" w:cs="宋体"/>
                <w:color w:val="auto"/>
                <w:sz w:val="24"/>
                <w:highlight w:val="none"/>
              </w:rPr>
              <w:t>原值：</w:t>
            </w:r>
          </w:p>
          <w:p w14:paraId="20C75F62">
            <w:pPr>
              <w:tabs>
                <w:tab w:val="left" w:pos="-48"/>
                <w:tab w:val="left" w:pos="4320"/>
              </w:tabs>
              <w:ind w:hanging="48"/>
              <w:jc w:val="right"/>
              <w:rPr>
                <w:rFonts w:hint="eastAsia" w:ascii="宋体" w:hAnsi="宋体" w:cs="宋体"/>
                <w:color w:val="auto"/>
                <w:sz w:val="24"/>
                <w:highlight w:val="none"/>
              </w:rPr>
            </w:pPr>
          </w:p>
          <w:p w14:paraId="1BA2F298">
            <w:pPr>
              <w:tabs>
                <w:tab w:val="left" w:pos="-48"/>
                <w:tab w:val="left" w:pos="4320"/>
              </w:tabs>
              <w:ind w:right="-133" w:hanging="48"/>
              <w:rPr>
                <w:rFonts w:hint="eastAsia" w:ascii="宋体" w:hAnsi="宋体" w:cs="宋体"/>
                <w:color w:val="auto"/>
                <w:sz w:val="24"/>
                <w:highlight w:val="none"/>
              </w:rPr>
            </w:pPr>
            <w:r>
              <w:rPr>
                <w:rFonts w:hint="eastAsia" w:ascii="宋体" w:hAnsi="宋体" w:cs="宋体"/>
                <w:color w:val="auto"/>
                <w:sz w:val="24"/>
                <w:highlight w:val="none"/>
              </w:rPr>
              <w:t>净值：</w:t>
            </w:r>
          </w:p>
          <w:p w14:paraId="55416957">
            <w:pPr>
              <w:tabs>
                <w:tab w:val="left" w:pos="-48"/>
                <w:tab w:val="left" w:pos="4320"/>
              </w:tabs>
              <w:ind w:hanging="48"/>
              <w:jc w:val="right"/>
              <w:rPr>
                <w:rFonts w:hint="eastAsia" w:ascii="宋体" w:hAnsi="宋体" w:cs="宋体"/>
                <w:color w:val="auto"/>
                <w:sz w:val="24"/>
                <w:highlight w:val="none"/>
              </w:rPr>
            </w:pPr>
          </w:p>
        </w:tc>
        <w:tc>
          <w:tcPr>
            <w:tcW w:w="567" w:type="dxa"/>
            <w:vMerge w:val="continue"/>
            <w:vAlign w:val="center"/>
          </w:tcPr>
          <w:p w14:paraId="49730A51">
            <w:pPr>
              <w:tabs>
                <w:tab w:val="left" w:pos="4320"/>
              </w:tabs>
              <w:rPr>
                <w:rFonts w:hint="eastAsia" w:ascii="宋体" w:hAnsi="宋体" w:cs="宋体"/>
                <w:color w:val="auto"/>
                <w:sz w:val="24"/>
                <w:highlight w:val="none"/>
              </w:rPr>
            </w:pPr>
          </w:p>
        </w:tc>
        <w:tc>
          <w:tcPr>
            <w:tcW w:w="946" w:type="dxa"/>
            <w:vMerge w:val="continue"/>
            <w:vAlign w:val="center"/>
          </w:tcPr>
          <w:p w14:paraId="5D5FABDA">
            <w:pPr>
              <w:tabs>
                <w:tab w:val="left" w:pos="4320"/>
              </w:tabs>
              <w:jc w:val="center"/>
              <w:rPr>
                <w:rFonts w:hint="eastAsia" w:ascii="宋体" w:hAnsi="宋体" w:cs="宋体"/>
                <w:color w:val="auto"/>
                <w:sz w:val="24"/>
                <w:highlight w:val="none"/>
              </w:rPr>
            </w:pPr>
          </w:p>
        </w:tc>
        <w:tc>
          <w:tcPr>
            <w:tcW w:w="4142" w:type="dxa"/>
            <w:gridSpan w:val="5"/>
            <w:tcBorders>
              <w:right w:val="single" w:color="auto" w:sz="4" w:space="0"/>
            </w:tcBorders>
            <w:vAlign w:val="center"/>
          </w:tcPr>
          <w:p w14:paraId="3A50AFA6">
            <w:pPr>
              <w:tabs>
                <w:tab w:val="left" w:pos="4320"/>
              </w:tabs>
              <w:rPr>
                <w:rFonts w:hint="eastAsia" w:ascii="宋体" w:hAnsi="宋体" w:cs="宋体"/>
                <w:color w:val="auto"/>
                <w:sz w:val="24"/>
                <w:highlight w:val="none"/>
              </w:rPr>
            </w:pPr>
            <w:r>
              <w:rPr>
                <w:rFonts w:hint="eastAsia" w:ascii="宋体" w:hAnsi="宋体" w:cs="宋体"/>
                <w:color w:val="auto"/>
                <w:sz w:val="24"/>
                <w:highlight w:val="none"/>
              </w:rPr>
              <w:t>2.</w:t>
            </w:r>
          </w:p>
        </w:tc>
      </w:tr>
      <w:tr w14:paraId="0A2A8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single" w:color="auto" w:sz="4" w:space="0"/>
            </w:tcBorders>
            <w:vAlign w:val="center"/>
          </w:tcPr>
          <w:p w14:paraId="7C9919FD">
            <w:pPr>
              <w:tabs>
                <w:tab w:val="left" w:pos="4320"/>
              </w:tabs>
              <w:ind w:left="266" w:hanging="266"/>
              <w:rPr>
                <w:rFonts w:hint="eastAsia" w:ascii="宋体" w:hAnsi="宋体" w:cs="宋体"/>
                <w:color w:val="auto"/>
                <w:sz w:val="24"/>
                <w:highlight w:val="none"/>
              </w:rPr>
            </w:pPr>
          </w:p>
        </w:tc>
        <w:tc>
          <w:tcPr>
            <w:tcW w:w="1276" w:type="dxa"/>
            <w:gridSpan w:val="2"/>
            <w:vAlign w:val="center"/>
          </w:tcPr>
          <w:p w14:paraId="18870735">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占地面积</w:t>
            </w:r>
          </w:p>
        </w:tc>
        <w:tc>
          <w:tcPr>
            <w:tcW w:w="1417" w:type="dxa"/>
            <w:gridSpan w:val="2"/>
            <w:vAlign w:val="center"/>
          </w:tcPr>
          <w:p w14:paraId="0F2C3F51">
            <w:pPr>
              <w:tabs>
                <w:tab w:val="left" w:pos="4320"/>
              </w:tabs>
              <w:jc w:val="right"/>
              <w:rPr>
                <w:rFonts w:hint="eastAsia" w:ascii="宋体" w:hAnsi="宋体" w:cs="宋体"/>
                <w:color w:val="auto"/>
                <w:sz w:val="24"/>
                <w:highlight w:val="none"/>
              </w:rPr>
            </w:pPr>
            <w:r>
              <w:rPr>
                <w:rFonts w:hint="eastAsia" w:ascii="宋体" w:hAnsi="宋体" w:cs="宋体"/>
                <w:color w:val="auto"/>
                <w:sz w:val="24"/>
                <w:highlight w:val="none"/>
              </w:rPr>
              <w:t>M</w:t>
            </w:r>
            <w:r>
              <w:rPr>
                <w:rFonts w:hint="eastAsia" w:ascii="宋体" w:hAnsi="宋体" w:cs="宋体"/>
                <w:color w:val="auto"/>
                <w:sz w:val="24"/>
                <w:highlight w:val="none"/>
                <w:vertAlign w:val="superscript"/>
              </w:rPr>
              <w:t>2</w:t>
            </w:r>
          </w:p>
        </w:tc>
        <w:tc>
          <w:tcPr>
            <w:tcW w:w="567" w:type="dxa"/>
            <w:vMerge w:val="continue"/>
            <w:vAlign w:val="center"/>
          </w:tcPr>
          <w:p w14:paraId="2F85CFB5">
            <w:pPr>
              <w:tabs>
                <w:tab w:val="left" w:pos="4320"/>
              </w:tabs>
              <w:rPr>
                <w:rFonts w:hint="eastAsia" w:ascii="宋体" w:hAnsi="宋体" w:cs="宋体"/>
                <w:color w:val="auto"/>
                <w:sz w:val="24"/>
                <w:highlight w:val="none"/>
              </w:rPr>
            </w:pPr>
          </w:p>
        </w:tc>
        <w:tc>
          <w:tcPr>
            <w:tcW w:w="946" w:type="dxa"/>
            <w:vMerge w:val="continue"/>
            <w:vAlign w:val="center"/>
          </w:tcPr>
          <w:p w14:paraId="3B7E1EF5">
            <w:pPr>
              <w:tabs>
                <w:tab w:val="left" w:pos="4320"/>
              </w:tabs>
              <w:jc w:val="center"/>
              <w:rPr>
                <w:rFonts w:hint="eastAsia" w:ascii="宋体" w:hAnsi="宋体" w:cs="宋体"/>
                <w:color w:val="auto"/>
                <w:sz w:val="24"/>
                <w:highlight w:val="none"/>
              </w:rPr>
            </w:pPr>
          </w:p>
        </w:tc>
        <w:tc>
          <w:tcPr>
            <w:tcW w:w="4142" w:type="dxa"/>
            <w:gridSpan w:val="5"/>
            <w:tcBorders>
              <w:right w:val="single" w:color="auto" w:sz="4" w:space="0"/>
            </w:tcBorders>
            <w:vAlign w:val="center"/>
          </w:tcPr>
          <w:p w14:paraId="70766C6D">
            <w:pPr>
              <w:tabs>
                <w:tab w:val="left" w:pos="4320"/>
              </w:tabs>
              <w:spacing w:before="120" w:after="120"/>
              <w:rPr>
                <w:rFonts w:hint="eastAsia" w:ascii="宋体" w:hAnsi="宋体" w:cs="宋体"/>
                <w:color w:val="auto"/>
                <w:sz w:val="24"/>
                <w:highlight w:val="none"/>
              </w:rPr>
            </w:pPr>
            <w:r>
              <w:rPr>
                <w:rFonts w:hint="eastAsia" w:ascii="宋体" w:hAnsi="宋体" w:cs="宋体"/>
                <w:color w:val="auto"/>
                <w:sz w:val="24"/>
                <w:highlight w:val="none"/>
              </w:rPr>
              <w:t>3.</w:t>
            </w:r>
          </w:p>
        </w:tc>
      </w:tr>
      <w:tr w14:paraId="55CBD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single" w:color="auto" w:sz="4" w:space="0"/>
            </w:tcBorders>
            <w:vAlign w:val="center"/>
          </w:tcPr>
          <w:p w14:paraId="1B81D5BE">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本次</w:t>
            </w:r>
          </w:p>
          <w:p w14:paraId="5EF1A181">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投标</w:t>
            </w:r>
          </w:p>
          <w:p w14:paraId="76CDB6A4">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产品</w:t>
            </w:r>
          </w:p>
          <w:p w14:paraId="4CE4972E">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情况</w:t>
            </w:r>
          </w:p>
        </w:tc>
        <w:tc>
          <w:tcPr>
            <w:tcW w:w="1643" w:type="dxa"/>
            <w:gridSpan w:val="3"/>
            <w:vAlign w:val="center"/>
          </w:tcPr>
          <w:p w14:paraId="7888A53C">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本次投标</w:t>
            </w:r>
          </w:p>
          <w:p w14:paraId="2D37F3B9">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产品名称</w:t>
            </w:r>
          </w:p>
        </w:tc>
        <w:tc>
          <w:tcPr>
            <w:tcW w:w="1617" w:type="dxa"/>
            <w:gridSpan w:val="2"/>
            <w:vAlign w:val="center"/>
          </w:tcPr>
          <w:p w14:paraId="568DBCAC">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型    号</w:t>
            </w:r>
          </w:p>
        </w:tc>
        <w:tc>
          <w:tcPr>
            <w:tcW w:w="946" w:type="dxa"/>
            <w:vAlign w:val="center"/>
          </w:tcPr>
          <w:p w14:paraId="168C02BB">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上年</w:t>
            </w:r>
          </w:p>
          <w:p w14:paraId="14517729">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产销量</w:t>
            </w:r>
          </w:p>
        </w:tc>
        <w:tc>
          <w:tcPr>
            <w:tcW w:w="1263" w:type="dxa"/>
            <w:vAlign w:val="center"/>
          </w:tcPr>
          <w:p w14:paraId="14550E5A">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产品技术</w:t>
            </w:r>
          </w:p>
          <w:p w14:paraId="1E145DDA">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先进水平</w:t>
            </w:r>
          </w:p>
        </w:tc>
        <w:tc>
          <w:tcPr>
            <w:tcW w:w="1273" w:type="dxa"/>
            <w:gridSpan w:val="2"/>
            <w:vAlign w:val="center"/>
          </w:tcPr>
          <w:p w14:paraId="0E612ECB">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曾获何级</w:t>
            </w:r>
          </w:p>
          <w:p w14:paraId="414CD6DF">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何种奖励</w:t>
            </w:r>
          </w:p>
        </w:tc>
        <w:tc>
          <w:tcPr>
            <w:tcW w:w="1606" w:type="dxa"/>
            <w:gridSpan w:val="2"/>
            <w:tcBorders>
              <w:right w:val="single" w:color="auto" w:sz="4" w:space="0"/>
            </w:tcBorders>
            <w:vAlign w:val="center"/>
          </w:tcPr>
          <w:p w14:paraId="3BDBFA89">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主要用户</w:t>
            </w:r>
          </w:p>
          <w:p w14:paraId="0127253A">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名称</w:t>
            </w:r>
          </w:p>
        </w:tc>
      </w:tr>
      <w:tr w14:paraId="582B8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single" w:color="auto" w:sz="4" w:space="0"/>
            </w:tcBorders>
            <w:vAlign w:val="center"/>
          </w:tcPr>
          <w:p w14:paraId="074AD35B">
            <w:pPr>
              <w:tabs>
                <w:tab w:val="left" w:pos="4320"/>
              </w:tabs>
              <w:rPr>
                <w:rFonts w:hint="eastAsia" w:ascii="宋体" w:hAnsi="宋体" w:cs="宋体"/>
                <w:color w:val="auto"/>
                <w:sz w:val="24"/>
                <w:highlight w:val="none"/>
              </w:rPr>
            </w:pPr>
          </w:p>
        </w:tc>
        <w:tc>
          <w:tcPr>
            <w:tcW w:w="1643" w:type="dxa"/>
            <w:gridSpan w:val="3"/>
            <w:vAlign w:val="center"/>
          </w:tcPr>
          <w:p w14:paraId="5C9B022E">
            <w:pPr>
              <w:tabs>
                <w:tab w:val="left" w:pos="4320"/>
              </w:tabs>
              <w:rPr>
                <w:rFonts w:hint="eastAsia" w:ascii="宋体" w:hAnsi="宋体" w:cs="宋体"/>
                <w:color w:val="auto"/>
                <w:sz w:val="24"/>
                <w:highlight w:val="none"/>
              </w:rPr>
            </w:pPr>
          </w:p>
        </w:tc>
        <w:tc>
          <w:tcPr>
            <w:tcW w:w="1617" w:type="dxa"/>
            <w:gridSpan w:val="2"/>
            <w:vAlign w:val="center"/>
          </w:tcPr>
          <w:p w14:paraId="41AF7A6C">
            <w:pPr>
              <w:tabs>
                <w:tab w:val="left" w:pos="4320"/>
              </w:tabs>
              <w:rPr>
                <w:rFonts w:hint="eastAsia" w:ascii="宋体" w:hAnsi="宋体" w:cs="宋体"/>
                <w:color w:val="auto"/>
                <w:sz w:val="24"/>
                <w:highlight w:val="none"/>
              </w:rPr>
            </w:pPr>
          </w:p>
        </w:tc>
        <w:tc>
          <w:tcPr>
            <w:tcW w:w="946" w:type="dxa"/>
            <w:vAlign w:val="center"/>
          </w:tcPr>
          <w:p w14:paraId="03F867AA">
            <w:pPr>
              <w:tabs>
                <w:tab w:val="left" w:pos="4320"/>
              </w:tabs>
              <w:rPr>
                <w:rFonts w:hint="eastAsia" w:ascii="宋体" w:hAnsi="宋体" w:cs="宋体"/>
                <w:color w:val="auto"/>
                <w:sz w:val="24"/>
                <w:highlight w:val="none"/>
              </w:rPr>
            </w:pPr>
          </w:p>
        </w:tc>
        <w:tc>
          <w:tcPr>
            <w:tcW w:w="1263" w:type="dxa"/>
            <w:vAlign w:val="center"/>
          </w:tcPr>
          <w:p w14:paraId="6BADA3D8">
            <w:pPr>
              <w:tabs>
                <w:tab w:val="left" w:pos="4320"/>
              </w:tabs>
              <w:rPr>
                <w:rFonts w:hint="eastAsia" w:ascii="宋体" w:hAnsi="宋体" w:cs="宋体"/>
                <w:color w:val="auto"/>
                <w:sz w:val="24"/>
                <w:highlight w:val="none"/>
              </w:rPr>
            </w:pPr>
          </w:p>
        </w:tc>
        <w:tc>
          <w:tcPr>
            <w:tcW w:w="1273" w:type="dxa"/>
            <w:gridSpan w:val="2"/>
            <w:vAlign w:val="center"/>
          </w:tcPr>
          <w:p w14:paraId="7F73936B">
            <w:pPr>
              <w:tabs>
                <w:tab w:val="left" w:pos="4320"/>
              </w:tabs>
              <w:rPr>
                <w:rFonts w:hint="eastAsia" w:ascii="宋体" w:hAnsi="宋体" w:cs="宋体"/>
                <w:color w:val="auto"/>
                <w:sz w:val="24"/>
                <w:highlight w:val="none"/>
              </w:rPr>
            </w:pPr>
          </w:p>
        </w:tc>
        <w:tc>
          <w:tcPr>
            <w:tcW w:w="1606" w:type="dxa"/>
            <w:gridSpan w:val="2"/>
            <w:tcBorders>
              <w:right w:val="single" w:color="auto" w:sz="4" w:space="0"/>
            </w:tcBorders>
            <w:vAlign w:val="center"/>
          </w:tcPr>
          <w:p w14:paraId="0FEB7D1D">
            <w:pPr>
              <w:tabs>
                <w:tab w:val="left" w:pos="4320"/>
              </w:tabs>
              <w:rPr>
                <w:rFonts w:hint="eastAsia" w:ascii="宋体" w:hAnsi="宋体" w:cs="宋体"/>
                <w:color w:val="auto"/>
                <w:sz w:val="24"/>
                <w:highlight w:val="none"/>
              </w:rPr>
            </w:pPr>
          </w:p>
        </w:tc>
      </w:tr>
      <w:tr w14:paraId="50723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single" w:color="auto" w:sz="4" w:space="0"/>
            </w:tcBorders>
            <w:vAlign w:val="center"/>
          </w:tcPr>
          <w:p w14:paraId="18796BA4">
            <w:pPr>
              <w:tabs>
                <w:tab w:val="left" w:pos="4320"/>
              </w:tabs>
              <w:rPr>
                <w:rFonts w:hint="eastAsia" w:ascii="宋体" w:hAnsi="宋体" w:cs="宋体"/>
                <w:color w:val="auto"/>
                <w:sz w:val="24"/>
                <w:highlight w:val="none"/>
              </w:rPr>
            </w:pPr>
          </w:p>
        </w:tc>
        <w:tc>
          <w:tcPr>
            <w:tcW w:w="1643" w:type="dxa"/>
            <w:gridSpan w:val="3"/>
            <w:vAlign w:val="center"/>
          </w:tcPr>
          <w:p w14:paraId="05233126">
            <w:pPr>
              <w:tabs>
                <w:tab w:val="left" w:pos="4320"/>
              </w:tabs>
              <w:rPr>
                <w:rFonts w:hint="eastAsia" w:ascii="宋体" w:hAnsi="宋体" w:cs="宋体"/>
                <w:color w:val="auto"/>
                <w:sz w:val="24"/>
                <w:highlight w:val="none"/>
              </w:rPr>
            </w:pPr>
          </w:p>
        </w:tc>
        <w:tc>
          <w:tcPr>
            <w:tcW w:w="1617" w:type="dxa"/>
            <w:gridSpan w:val="2"/>
            <w:vAlign w:val="center"/>
          </w:tcPr>
          <w:p w14:paraId="3221259E">
            <w:pPr>
              <w:tabs>
                <w:tab w:val="left" w:pos="4320"/>
              </w:tabs>
              <w:rPr>
                <w:rFonts w:hint="eastAsia" w:ascii="宋体" w:hAnsi="宋体" w:cs="宋体"/>
                <w:color w:val="auto"/>
                <w:sz w:val="24"/>
                <w:highlight w:val="none"/>
              </w:rPr>
            </w:pPr>
          </w:p>
        </w:tc>
        <w:tc>
          <w:tcPr>
            <w:tcW w:w="946" w:type="dxa"/>
            <w:vAlign w:val="center"/>
          </w:tcPr>
          <w:p w14:paraId="3CACFBAF">
            <w:pPr>
              <w:tabs>
                <w:tab w:val="left" w:pos="4320"/>
              </w:tabs>
              <w:rPr>
                <w:rFonts w:hint="eastAsia" w:ascii="宋体" w:hAnsi="宋体" w:cs="宋体"/>
                <w:color w:val="auto"/>
                <w:sz w:val="24"/>
                <w:highlight w:val="none"/>
              </w:rPr>
            </w:pPr>
          </w:p>
        </w:tc>
        <w:tc>
          <w:tcPr>
            <w:tcW w:w="1263" w:type="dxa"/>
            <w:vAlign w:val="center"/>
          </w:tcPr>
          <w:p w14:paraId="534047E2">
            <w:pPr>
              <w:tabs>
                <w:tab w:val="left" w:pos="4320"/>
              </w:tabs>
              <w:rPr>
                <w:rFonts w:hint="eastAsia" w:ascii="宋体" w:hAnsi="宋体" w:cs="宋体"/>
                <w:color w:val="auto"/>
                <w:sz w:val="24"/>
                <w:highlight w:val="none"/>
              </w:rPr>
            </w:pPr>
          </w:p>
        </w:tc>
        <w:tc>
          <w:tcPr>
            <w:tcW w:w="1273" w:type="dxa"/>
            <w:gridSpan w:val="2"/>
            <w:vAlign w:val="center"/>
          </w:tcPr>
          <w:p w14:paraId="641284BD">
            <w:pPr>
              <w:tabs>
                <w:tab w:val="left" w:pos="4320"/>
              </w:tabs>
              <w:rPr>
                <w:rFonts w:hint="eastAsia" w:ascii="宋体" w:hAnsi="宋体" w:cs="宋体"/>
                <w:color w:val="auto"/>
                <w:sz w:val="24"/>
                <w:highlight w:val="none"/>
              </w:rPr>
            </w:pPr>
          </w:p>
        </w:tc>
        <w:tc>
          <w:tcPr>
            <w:tcW w:w="1606" w:type="dxa"/>
            <w:gridSpan w:val="2"/>
            <w:tcBorders>
              <w:right w:val="single" w:color="auto" w:sz="4" w:space="0"/>
            </w:tcBorders>
            <w:vAlign w:val="center"/>
          </w:tcPr>
          <w:p w14:paraId="357B261F">
            <w:pPr>
              <w:tabs>
                <w:tab w:val="left" w:pos="4320"/>
              </w:tabs>
              <w:rPr>
                <w:rFonts w:hint="eastAsia" w:ascii="宋体" w:hAnsi="宋体" w:cs="宋体"/>
                <w:color w:val="auto"/>
                <w:sz w:val="24"/>
                <w:highlight w:val="none"/>
              </w:rPr>
            </w:pPr>
          </w:p>
        </w:tc>
      </w:tr>
      <w:tr w14:paraId="2D6E1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single" w:color="auto" w:sz="4" w:space="0"/>
            </w:tcBorders>
            <w:vAlign w:val="center"/>
          </w:tcPr>
          <w:p w14:paraId="48A0972C">
            <w:pPr>
              <w:tabs>
                <w:tab w:val="left" w:pos="4320"/>
              </w:tabs>
              <w:rPr>
                <w:rFonts w:hint="eastAsia" w:ascii="宋体" w:hAnsi="宋体" w:cs="宋体"/>
                <w:color w:val="auto"/>
                <w:sz w:val="24"/>
                <w:highlight w:val="none"/>
              </w:rPr>
            </w:pPr>
          </w:p>
        </w:tc>
        <w:tc>
          <w:tcPr>
            <w:tcW w:w="1643" w:type="dxa"/>
            <w:gridSpan w:val="3"/>
            <w:vAlign w:val="center"/>
          </w:tcPr>
          <w:p w14:paraId="53D45D4F">
            <w:pPr>
              <w:tabs>
                <w:tab w:val="left" w:pos="4320"/>
              </w:tabs>
              <w:rPr>
                <w:rFonts w:hint="eastAsia" w:ascii="宋体" w:hAnsi="宋体" w:cs="宋体"/>
                <w:color w:val="auto"/>
                <w:sz w:val="24"/>
                <w:highlight w:val="none"/>
              </w:rPr>
            </w:pPr>
          </w:p>
        </w:tc>
        <w:tc>
          <w:tcPr>
            <w:tcW w:w="1617" w:type="dxa"/>
            <w:gridSpan w:val="2"/>
            <w:vAlign w:val="center"/>
          </w:tcPr>
          <w:p w14:paraId="150C6FE0">
            <w:pPr>
              <w:tabs>
                <w:tab w:val="left" w:pos="4320"/>
              </w:tabs>
              <w:rPr>
                <w:rFonts w:hint="eastAsia" w:ascii="宋体" w:hAnsi="宋体" w:cs="宋体"/>
                <w:color w:val="auto"/>
                <w:sz w:val="24"/>
                <w:highlight w:val="none"/>
              </w:rPr>
            </w:pPr>
          </w:p>
        </w:tc>
        <w:tc>
          <w:tcPr>
            <w:tcW w:w="946" w:type="dxa"/>
            <w:vAlign w:val="center"/>
          </w:tcPr>
          <w:p w14:paraId="192CA57E">
            <w:pPr>
              <w:tabs>
                <w:tab w:val="left" w:pos="4320"/>
              </w:tabs>
              <w:rPr>
                <w:rFonts w:hint="eastAsia" w:ascii="宋体" w:hAnsi="宋体" w:cs="宋体"/>
                <w:color w:val="auto"/>
                <w:sz w:val="24"/>
                <w:highlight w:val="none"/>
              </w:rPr>
            </w:pPr>
          </w:p>
        </w:tc>
        <w:tc>
          <w:tcPr>
            <w:tcW w:w="1263" w:type="dxa"/>
            <w:vAlign w:val="center"/>
          </w:tcPr>
          <w:p w14:paraId="60D58054">
            <w:pPr>
              <w:tabs>
                <w:tab w:val="left" w:pos="4320"/>
              </w:tabs>
              <w:rPr>
                <w:rFonts w:hint="eastAsia" w:ascii="宋体" w:hAnsi="宋体" w:cs="宋体"/>
                <w:color w:val="auto"/>
                <w:sz w:val="24"/>
                <w:highlight w:val="none"/>
              </w:rPr>
            </w:pPr>
          </w:p>
        </w:tc>
        <w:tc>
          <w:tcPr>
            <w:tcW w:w="1273" w:type="dxa"/>
            <w:gridSpan w:val="2"/>
            <w:vAlign w:val="center"/>
          </w:tcPr>
          <w:p w14:paraId="79A90123">
            <w:pPr>
              <w:tabs>
                <w:tab w:val="left" w:pos="4320"/>
              </w:tabs>
              <w:rPr>
                <w:rFonts w:hint="eastAsia" w:ascii="宋体" w:hAnsi="宋体" w:cs="宋体"/>
                <w:color w:val="auto"/>
                <w:sz w:val="24"/>
                <w:highlight w:val="none"/>
              </w:rPr>
            </w:pPr>
          </w:p>
        </w:tc>
        <w:tc>
          <w:tcPr>
            <w:tcW w:w="1606" w:type="dxa"/>
            <w:gridSpan w:val="2"/>
            <w:tcBorders>
              <w:right w:val="single" w:color="auto" w:sz="4" w:space="0"/>
            </w:tcBorders>
            <w:vAlign w:val="center"/>
          </w:tcPr>
          <w:p w14:paraId="639D87C2">
            <w:pPr>
              <w:tabs>
                <w:tab w:val="left" w:pos="4320"/>
              </w:tabs>
              <w:rPr>
                <w:rFonts w:hint="eastAsia" w:ascii="宋体" w:hAnsi="宋体" w:cs="宋体"/>
                <w:color w:val="auto"/>
                <w:sz w:val="24"/>
                <w:highlight w:val="none"/>
              </w:rPr>
            </w:pPr>
          </w:p>
        </w:tc>
      </w:tr>
      <w:tr w14:paraId="16709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single" w:color="auto" w:sz="4" w:space="0"/>
            </w:tcBorders>
            <w:vAlign w:val="center"/>
          </w:tcPr>
          <w:p w14:paraId="740DF289">
            <w:pPr>
              <w:tabs>
                <w:tab w:val="left" w:pos="4320"/>
              </w:tabs>
              <w:rPr>
                <w:rFonts w:hint="eastAsia" w:ascii="宋体" w:hAnsi="宋体" w:cs="宋体"/>
                <w:color w:val="auto"/>
                <w:sz w:val="24"/>
                <w:highlight w:val="none"/>
              </w:rPr>
            </w:pPr>
          </w:p>
        </w:tc>
        <w:tc>
          <w:tcPr>
            <w:tcW w:w="1643" w:type="dxa"/>
            <w:gridSpan w:val="3"/>
            <w:vAlign w:val="center"/>
          </w:tcPr>
          <w:p w14:paraId="561E6C6D">
            <w:pPr>
              <w:tabs>
                <w:tab w:val="left" w:pos="4320"/>
              </w:tabs>
              <w:rPr>
                <w:rFonts w:hint="eastAsia" w:ascii="宋体" w:hAnsi="宋体" w:cs="宋体"/>
                <w:color w:val="auto"/>
                <w:sz w:val="24"/>
                <w:highlight w:val="none"/>
              </w:rPr>
            </w:pPr>
          </w:p>
        </w:tc>
        <w:tc>
          <w:tcPr>
            <w:tcW w:w="1617" w:type="dxa"/>
            <w:gridSpan w:val="2"/>
            <w:vAlign w:val="center"/>
          </w:tcPr>
          <w:p w14:paraId="683278C6">
            <w:pPr>
              <w:tabs>
                <w:tab w:val="left" w:pos="4320"/>
              </w:tabs>
              <w:rPr>
                <w:rFonts w:hint="eastAsia" w:ascii="宋体" w:hAnsi="宋体" w:cs="宋体"/>
                <w:color w:val="auto"/>
                <w:sz w:val="24"/>
                <w:highlight w:val="none"/>
              </w:rPr>
            </w:pPr>
          </w:p>
        </w:tc>
        <w:tc>
          <w:tcPr>
            <w:tcW w:w="946" w:type="dxa"/>
            <w:vAlign w:val="center"/>
          </w:tcPr>
          <w:p w14:paraId="73502256">
            <w:pPr>
              <w:tabs>
                <w:tab w:val="left" w:pos="4320"/>
              </w:tabs>
              <w:rPr>
                <w:rFonts w:hint="eastAsia" w:ascii="宋体" w:hAnsi="宋体" w:cs="宋体"/>
                <w:color w:val="auto"/>
                <w:sz w:val="24"/>
                <w:highlight w:val="none"/>
              </w:rPr>
            </w:pPr>
          </w:p>
        </w:tc>
        <w:tc>
          <w:tcPr>
            <w:tcW w:w="1263" w:type="dxa"/>
            <w:vAlign w:val="center"/>
          </w:tcPr>
          <w:p w14:paraId="64423859">
            <w:pPr>
              <w:tabs>
                <w:tab w:val="left" w:pos="4320"/>
              </w:tabs>
              <w:rPr>
                <w:rFonts w:hint="eastAsia" w:ascii="宋体" w:hAnsi="宋体" w:cs="宋体"/>
                <w:color w:val="auto"/>
                <w:sz w:val="24"/>
                <w:highlight w:val="none"/>
              </w:rPr>
            </w:pPr>
          </w:p>
        </w:tc>
        <w:tc>
          <w:tcPr>
            <w:tcW w:w="1273" w:type="dxa"/>
            <w:gridSpan w:val="2"/>
            <w:vAlign w:val="center"/>
          </w:tcPr>
          <w:p w14:paraId="5B7898F4">
            <w:pPr>
              <w:tabs>
                <w:tab w:val="left" w:pos="4320"/>
              </w:tabs>
              <w:rPr>
                <w:rFonts w:hint="eastAsia" w:ascii="宋体" w:hAnsi="宋体" w:cs="宋体"/>
                <w:color w:val="auto"/>
                <w:sz w:val="24"/>
                <w:highlight w:val="none"/>
              </w:rPr>
            </w:pPr>
          </w:p>
        </w:tc>
        <w:tc>
          <w:tcPr>
            <w:tcW w:w="1606" w:type="dxa"/>
            <w:gridSpan w:val="2"/>
            <w:tcBorders>
              <w:right w:val="single" w:color="auto" w:sz="4" w:space="0"/>
            </w:tcBorders>
            <w:vAlign w:val="center"/>
          </w:tcPr>
          <w:p w14:paraId="3C90B4B0">
            <w:pPr>
              <w:tabs>
                <w:tab w:val="left" w:pos="4320"/>
              </w:tabs>
              <w:rPr>
                <w:rFonts w:hint="eastAsia" w:ascii="宋体" w:hAnsi="宋体" w:cs="宋体"/>
                <w:color w:val="auto"/>
                <w:sz w:val="24"/>
                <w:highlight w:val="none"/>
              </w:rPr>
            </w:pPr>
          </w:p>
        </w:tc>
      </w:tr>
      <w:tr w14:paraId="0A431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single" w:color="auto" w:sz="4" w:space="0"/>
            </w:tcBorders>
            <w:vAlign w:val="center"/>
          </w:tcPr>
          <w:p w14:paraId="78F471E0">
            <w:pPr>
              <w:tabs>
                <w:tab w:val="left" w:pos="4320"/>
              </w:tabs>
              <w:rPr>
                <w:rFonts w:hint="eastAsia" w:ascii="宋体" w:hAnsi="宋体" w:cs="宋体"/>
                <w:color w:val="auto"/>
                <w:sz w:val="24"/>
                <w:highlight w:val="none"/>
              </w:rPr>
            </w:pPr>
            <w:r>
              <w:rPr>
                <w:rFonts w:hint="eastAsia" w:ascii="宋体" w:hAnsi="宋体" w:cs="宋体"/>
                <w:color w:val="auto"/>
                <w:sz w:val="24"/>
                <w:highlight w:val="none"/>
              </w:rPr>
              <w:t>其它</w:t>
            </w:r>
          </w:p>
        </w:tc>
        <w:tc>
          <w:tcPr>
            <w:tcW w:w="4206" w:type="dxa"/>
            <w:gridSpan w:val="6"/>
            <w:vAlign w:val="center"/>
          </w:tcPr>
          <w:p w14:paraId="54C1A146">
            <w:pPr>
              <w:tabs>
                <w:tab w:val="left" w:pos="4320"/>
              </w:tabs>
              <w:spacing w:before="60" w:after="60"/>
              <w:rPr>
                <w:rFonts w:hint="eastAsia" w:ascii="宋体" w:hAnsi="宋体" w:cs="宋体"/>
                <w:color w:val="auto"/>
                <w:sz w:val="24"/>
                <w:highlight w:val="none"/>
              </w:rPr>
            </w:pPr>
            <w:r>
              <w:rPr>
                <w:rFonts w:hint="eastAsia" w:ascii="宋体" w:hAnsi="宋体" w:cs="宋体"/>
                <w:color w:val="auto"/>
                <w:sz w:val="24"/>
                <w:highlight w:val="none"/>
              </w:rPr>
              <w:t>近3年完成及正在执行的合同中发生的由于供应商违约或部分违约而引起诉讼和受到索赔的案件具体情况及结果（须如实填写，若对此进行隐瞒，尔后又被采购人或采购代理机构发现，或被它人举证成立，其磋商资格将被取消）。</w:t>
            </w:r>
          </w:p>
        </w:tc>
        <w:tc>
          <w:tcPr>
            <w:tcW w:w="4142" w:type="dxa"/>
            <w:gridSpan w:val="5"/>
            <w:tcBorders>
              <w:right w:val="single" w:color="auto" w:sz="4" w:space="0"/>
            </w:tcBorders>
            <w:vAlign w:val="center"/>
          </w:tcPr>
          <w:p w14:paraId="2354E0DC">
            <w:pPr>
              <w:tabs>
                <w:tab w:val="left" w:pos="4320"/>
              </w:tabs>
              <w:spacing w:before="60" w:after="60"/>
              <w:rPr>
                <w:rFonts w:hint="eastAsia" w:ascii="宋体" w:hAnsi="宋体" w:cs="宋体"/>
                <w:color w:val="auto"/>
                <w:sz w:val="24"/>
                <w:highlight w:val="none"/>
              </w:rPr>
            </w:pPr>
            <w:r>
              <w:rPr>
                <w:rFonts w:hint="eastAsia" w:ascii="宋体" w:hAnsi="宋体" w:cs="宋体"/>
                <w:color w:val="auto"/>
                <w:sz w:val="24"/>
                <w:highlight w:val="none"/>
              </w:rPr>
              <w:t>如有名称变更（非因该单位出现了与资格预审（如果经此程序）时的营业性质的根本改变以至不再满足本次招标的要求），说明原名称因何种原因变更为现名称，并提供由工商管理部门出具的变更证明文件。</w:t>
            </w:r>
          </w:p>
        </w:tc>
      </w:tr>
      <w:tr w14:paraId="2DC90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97" w:hRule="atLeast"/>
        </w:trPr>
        <w:tc>
          <w:tcPr>
            <w:tcW w:w="817" w:type="dxa"/>
            <w:vMerge w:val="continue"/>
            <w:tcBorders>
              <w:left w:val="single" w:color="auto" w:sz="4" w:space="0"/>
              <w:bottom w:val="single" w:color="auto" w:sz="4" w:space="0"/>
            </w:tcBorders>
            <w:vAlign w:val="center"/>
          </w:tcPr>
          <w:p w14:paraId="4AD6A5AE">
            <w:pPr>
              <w:tabs>
                <w:tab w:val="left" w:pos="4320"/>
              </w:tabs>
              <w:rPr>
                <w:rFonts w:hint="eastAsia" w:ascii="宋体" w:hAnsi="宋体" w:cs="宋体"/>
                <w:color w:val="auto"/>
                <w:sz w:val="24"/>
                <w:highlight w:val="none"/>
              </w:rPr>
            </w:pPr>
          </w:p>
        </w:tc>
        <w:tc>
          <w:tcPr>
            <w:tcW w:w="4206" w:type="dxa"/>
            <w:gridSpan w:val="6"/>
            <w:tcBorders>
              <w:bottom w:val="single" w:color="auto" w:sz="4" w:space="0"/>
            </w:tcBorders>
            <w:vAlign w:val="center"/>
          </w:tcPr>
          <w:p w14:paraId="279EEB04">
            <w:pPr>
              <w:tabs>
                <w:tab w:val="left" w:pos="4320"/>
              </w:tabs>
              <w:rPr>
                <w:rFonts w:hint="eastAsia" w:ascii="宋体" w:hAnsi="宋体" w:cs="宋体"/>
                <w:color w:val="auto"/>
                <w:sz w:val="24"/>
                <w:highlight w:val="none"/>
              </w:rPr>
            </w:pPr>
          </w:p>
        </w:tc>
        <w:tc>
          <w:tcPr>
            <w:tcW w:w="4142" w:type="dxa"/>
            <w:gridSpan w:val="5"/>
            <w:tcBorders>
              <w:bottom w:val="single" w:color="auto" w:sz="4" w:space="0"/>
              <w:right w:val="single" w:color="auto" w:sz="4" w:space="0"/>
            </w:tcBorders>
            <w:vAlign w:val="center"/>
          </w:tcPr>
          <w:p w14:paraId="16AAB406">
            <w:pPr>
              <w:tabs>
                <w:tab w:val="left" w:pos="4320"/>
              </w:tabs>
              <w:rPr>
                <w:rFonts w:hint="eastAsia" w:ascii="宋体" w:hAnsi="宋体" w:cs="宋体"/>
                <w:color w:val="auto"/>
                <w:sz w:val="24"/>
                <w:highlight w:val="none"/>
              </w:rPr>
            </w:pPr>
          </w:p>
        </w:tc>
      </w:tr>
    </w:tbl>
    <w:p w14:paraId="150AECF0">
      <w:pPr>
        <w:rPr>
          <w:rFonts w:hint="eastAsia" w:ascii="宋体" w:hAnsi="宋体" w:cs="宋体"/>
          <w:b/>
          <w:bCs/>
          <w:color w:val="auto"/>
          <w:sz w:val="30"/>
          <w:szCs w:val="30"/>
          <w:highlight w:val="none"/>
        </w:rPr>
      </w:pPr>
      <w:bookmarkStart w:id="107" w:name="_Toc20744811"/>
      <w:bookmarkStart w:id="108" w:name="_Toc20744274"/>
      <w:r>
        <w:rPr>
          <w:rFonts w:hint="eastAsia" w:ascii="宋体" w:hAnsi="宋体" w:cs="宋体"/>
          <w:b/>
          <w:bCs/>
          <w:color w:val="auto"/>
          <w:sz w:val="30"/>
          <w:szCs w:val="30"/>
          <w:highlight w:val="none"/>
        </w:rPr>
        <w:br w:type="page" w:clear="all"/>
      </w:r>
    </w:p>
    <w:p w14:paraId="5F305D25">
      <w:pP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附件3</w:t>
      </w:r>
    </w:p>
    <w:p w14:paraId="5D7249DA">
      <w:pPr>
        <w:pStyle w:val="12"/>
        <w:spacing w:line="300" w:lineRule="auto"/>
        <w:ind w:firstLine="602"/>
        <w:jc w:val="center"/>
        <w:rPr>
          <w:rFonts w:hint="eastAsia" w:ascii="宋体" w:hAnsi="宋体" w:cs="宋体"/>
          <w:b/>
          <w:bCs/>
          <w:color w:val="auto"/>
          <w:sz w:val="30"/>
          <w:szCs w:val="30"/>
          <w:highlight w:val="none"/>
        </w:rPr>
      </w:pPr>
    </w:p>
    <w:p w14:paraId="0488223D">
      <w:pPr>
        <w:pStyle w:val="12"/>
        <w:spacing w:line="300" w:lineRule="auto"/>
        <w:ind w:firstLine="602"/>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计划投入的主要施工机械设备表</w:t>
      </w:r>
    </w:p>
    <w:tbl>
      <w:tblPr>
        <w:tblStyle w:val="42"/>
        <w:tblW w:w="8308" w:type="dxa"/>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700"/>
        <w:gridCol w:w="700"/>
        <w:gridCol w:w="700"/>
        <w:gridCol w:w="900"/>
        <w:gridCol w:w="900"/>
        <w:gridCol w:w="1100"/>
        <w:gridCol w:w="1100"/>
        <w:gridCol w:w="700"/>
      </w:tblGrid>
      <w:tr w14:paraId="18A1B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7596432B">
            <w:pPr>
              <w:pStyle w:val="12"/>
              <w:spacing w:line="360" w:lineRule="auto"/>
              <w:ind w:firstLine="0"/>
              <w:jc w:val="center"/>
              <w:rPr>
                <w:rFonts w:hint="eastAsia" w:ascii="宋体" w:hAnsi="宋体" w:cs="宋体"/>
                <w:color w:val="auto"/>
                <w:position w:val="-32"/>
                <w:highlight w:val="none"/>
              </w:rPr>
            </w:pPr>
            <w:r>
              <w:rPr>
                <w:rFonts w:hint="eastAsia" w:ascii="宋体" w:hAnsi="宋体" w:cs="宋体"/>
                <w:color w:val="auto"/>
                <w:position w:val="-32"/>
                <w:highlight w:val="none"/>
              </w:rPr>
              <w:t>序号</w:t>
            </w:r>
          </w:p>
        </w:tc>
        <w:tc>
          <w:tcPr>
            <w:tcW w:w="1700" w:type="dxa"/>
          </w:tcPr>
          <w:p w14:paraId="209BADA0">
            <w:pPr>
              <w:pStyle w:val="12"/>
              <w:spacing w:line="360" w:lineRule="auto"/>
              <w:ind w:firstLine="0"/>
              <w:jc w:val="center"/>
              <w:rPr>
                <w:rFonts w:hint="eastAsia" w:ascii="宋体" w:hAnsi="宋体" w:cs="宋体"/>
                <w:color w:val="auto"/>
                <w:position w:val="-50"/>
                <w:highlight w:val="none"/>
              </w:rPr>
            </w:pPr>
            <w:r>
              <w:rPr>
                <w:rFonts w:hint="eastAsia" w:ascii="宋体" w:hAnsi="宋体" w:cs="宋体"/>
                <w:color w:val="auto"/>
                <w:position w:val="-50"/>
                <w:highlight w:val="none"/>
              </w:rPr>
              <w:t>机械设备名称</w:t>
            </w:r>
          </w:p>
        </w:tc>
        <w:tc>
          <w:tcPr>
            <w:tcW w:w="700" w:type="dxa"/>
          </w:tcPr>
          <w:p w14:paraId="0F60A746">
            <w:pPr>
              <w:pStyle w:val="12"/>
              <w:spacing w:line="360" w:lineRule="auto"/>
              <w:ind w:firstLine="0"/>
              <w:jc w:val="center"/>
              <w:rPr>
                <w:rFonts w:hint="eastAsia" w:ascii="宋体" w:hAnsi="宋体" w:cs="宋体"/>
                <w:color w:val="auto"/>
                <w:position w:val="-30"/>
                <w:highlight w:val="none"/>
              </w:rPr>
            </w:pPr>
            <w:r>
              <w:rPr>
                <w:rFonts w:hint="eastAsia" w:ascii="宋体" w:hAnsi="宋体" w:cs="宋体"/>
                <w:color w:val="auto"/>
                <w:position w:val="-30"/>
                <w:highlight w:val="none"/>
              </w:rPr>
              <w:t>型号规格</w:t>
            </w:r>
          </w:p>
        </w:tc>
        <w:tc>
          <w:tcPr>
            <w:tcW w:w="700" w:type="dxa"/>
          </w:tcPr>
          <w:p w14:paraId="09FDDB3C">
            <w:pPr>
              <w:pStyle w:val="12"/>
              <w:spacing w:line="360" w:lineRule="auto"/>
              <w:ind w:firstLine="0"/>
              <w:jc w:val="center"/>
              <w:rPr>
                <w:rFonts w:hint="eastAsia" w:ascii="宋体" w:hAnsi="宋体" w:cs="宋体"/>
                <w:color w:val="auto"/>
                <w:position w:val="-50"/>
                <w:highlight w:val="none"/>
              </w:rPr>
            </w:pPr>
            <w:r>
              <w:rPr>
                <w:rFonts w:hint="eastAsia" w:ascii="宋体" w:hAnsi="宋体" w:cs="宋体"/>
                <w:color w:val="auto"/>
                <w:position w:val="-50"/>
                <w:highlight w:val="none"/>
              </w:rPr>
              <w:t>数量</w:t>
            </w:r>
          </w:p>
        </w:tc>
        <w:tc>
          <w:tcPr>
            <w:tcW w:w="900" w:type="dxa"/>
          </w:tcPr>
          <w:p w14:paraId="6AD0461D">
            <w:pPr>
              <w:pStyle w:val="12"/>
              <w:spacing w:line="360" w:lineRule="auto"/>
              <w:ind w:firstLine="0"/>
              <w:jc w:val="center"/>
              <w:rPr>
                <w:rFonts w:hint="eastAsia" w:ascii="宋体" w:hAnsi="宋体" w:cs="宋体"/>
                <w:color w:val="auto"/>
                <w:position w:val="-30"/>
                <w:highlight w:val="none"/>
              </w:rPr>
            </w:pPr>
            <w:r>
              <w:rPr>
                <w:rFonts w:hint="eastAsia" w:ascii="宋体" w:hAnsi="宋体" w:cs="宋体"/>
                <w:color w:val="auto"/>
                <w:position w:val="-30"/>
                <w:highlight w:val="none"/>
              </w:rPr>
              <w:t>国 别</w:t>
            </w:r>
          </w:p>
          <w:p w14:paraId="531EC503">
            <w:pPr>
              <w:pStyle w:val="12"/>
              <w:spacing w:line="360" w:lineRule="auto"/>
              <w:ind w:firstLine="0"/>
              <w:jc w:val="center"/>
              <w:rPr>
                <w:rFonts w:hint="eastAsia" w:ascii="宋体" w:hAnsi="宋体" w:cs="宋体"/>
                <w:color w:val="auto"/>
                <w:position w:val="-30"/>
                <w:highlight w:val="none"/>
              </w:rPr>
            </w:pPr>
            <w:r>
              <w:rPr>
                <w:rFonts w:hint="eastAsia" w:ascii="宋体" w:hAnsi="宋体" w:cs="宋体"/>
                <w:color w:val="auto"/>
                <w:position w:val="-30"/>
                <w:highlight w:val="none"/>
              </w:rPr>
              <w:t>产 地</w:t>
            </w:r>
          </w:p>
        </w:tc>
        <w:tc>
          <w:tcPr>
            <w:tcW w:w="900" w:type="dxa"/>
          </w:tcPr>
          <w:p w14:paraId="5E78F54E">
            <w:pPr>
              <w:pStyle w:val="12"/>
              <w:spacing w:line="360" w:lineRule="auto"/>
              <w:ind w:firstLine="0"/>
              <w:jc w:val="center"/>
              <w:rPr>
                <w:rFonts w:hint="eastAsia" w:ascii="宋体" w:hAnsi="宋体" w:cs="宋体"/>
                <w:color w:val="auto"/>
                <w:position w:val="-30"/>
                <w:highlight w:val="none"/>
              </w:rPr>
            </w:pPr>
            <w:r>
              <w:rPr>
                <w:rFonts w:hint="eastAsia" w:ascii="宋体" w:hAnsi="宋体" w:cs="宋体"/>
                <w:color w:val="auto"/>
                <w:position w:val="-30"/>
                <w:highlight w:val="none"/>
              </w:rPr>
              <w:t>制 造</w:t>
            </w:r>
          </w:p>
          <w:p w14:paraId="61679CC8">
            <w:pPr>
              <w:pStyle w:val="12"/>
              <w:spacing w:line="360" w:lineRule="auto"/>
              <w:ind w:firstLine="0"/>
              <w:jc w:val="center"/>
              <w:rPr>
                <w:rFonts w:hint="eastAsia" w:ascii="宋体" w:hAnsi="宋体" w:cs="宋体"/>
                <w:color w:val="auto"/>
                <w:position w:val="-30"/>
                <w:highlight w:val="none"/>
              </w:rPr>
            </w:pPr>
            <w:r>
              <w:rPr>
                <w:rFonts w:hint="eastAsia" w:ascii="宋体" w:hAnsi="宋体" w:cs="宋体"/>
                <w:color w:val="auto"/>
                <w:position w:val="-30"/>
                <w:highlight w:val="none"/>
              </w:rPr>
              <w:t>年 份</w:t>
            </w:r>
          </w:p>
        </w:tc>
        <w:tc>
          <w:tcPr>
            <w:tcW w:w="1100" w:type="dxa"/>
          </w:tcPr>
          <w:p w14:paraId="5EF690A0">
            <w:pPr>
              <w:pStyle w:val="12"/>
              <w:spacing w:line="360" w:lineRule="auto"/>
              <w:ind w:firstLine="0"/>
              <w:jc w:val="center"/>
              <w:rPr>
                <w:rFonts w:hint="eastAsia" w:ascii="宋体" w:hAnsi="宋体" w:cs="宋体"/>
                <w:color w:val="auto"/>
                <w:position w:val="-30"/>
                <w:highlight w:val="none"/>
              </w:rPr>
            </w:pPr>
            <w:r>
              <w:rPr>
                <w:rFonts w:hint="eastAsia" w:ascii="宋体" w:hAnsi="宋体" w:cs="宋体"/>
                <w:color w:val="auto"/>
                <w:position w:val="-30"/>
                <w:highlight w:val="none"/>
              </w:rPr>
              <w:t>额定功率(KW)</w:t>
            </w:r>
          </w:p>
        </w:tc>
        <w:tc>
          <w:tcPr>
            <w:tcW w:w="1100" w:type="dxa"/>
          </w:tcPr>
          <w:p w14:paraId="34174083">
            <w:pPr>
              <w:pStyle w:val="12"/>
              <w:spacing w:line="360" w:lineRule="auto"/>
              <w:ind w:firstLine="0"/>
              <w:jc w:val="center"/>
              <w:rPr>
                <w:rFonts w:hint="eastAsia" w:ascii="宋体" w:hAnsi="宋体" w:cs="宋体"/>
                <w:color w:val="auto"/>
                <w:position w:val="-30"/>
                <w:highlight w:val="none"/>
              </w:rPr>
            </w:pPr>
            <w:r>
              <w:rPr>
                <w:rFonts w:hint="eastAsia" w:ascii="宋体" w:hAnsi="宋体" w:cs="宋体"/>
                <w:color w:val="auto"/>
                <w:position w:val="-30"/>
                <w:highlight w:val="none"/>
              </w:rPr>
              <w:t>生产能力(MH)</w:t>
            </w:r>
          </w:p>
        </w:tc>
        <w:tc>
          <w:tcPr>
            <w:tcW w:w="700" w:type="dxa"/>
          </w:tcPr>
          <w:p w14:paraId="7B12BB20">
            <w:pPr>
              <w:pStyle w:val="12"/>
              <w:spacing w:line="360" w:lineRule="auto"/>
              <w:ind w:firstLine="0"/>
              <w:jc w:val="center"/>
              <w:rPr>
                <w:rFonts w:hint="eastAsia" w:ascii="宋体" w:hAnsi="宋体" w:cs="宋体"/>
                <w:color w:val="auto"/>
                <w:position w:val="-50"/>
                <w:highlight w:val="none"/>
              </w:rPr>
            </w:pPr>
            <w:r>
              <w:rPr>
                <w:rFonts w:hint="eastAsia" w:ascii="宋体" w:hAnsi="宋体" w:cs="宋体"/>
                <w:color w:val="auto"/>
                <w:position w:val="-50"/>
                <w:highlight w:val="none"/>
              </w:rPr>
              <w:t>备注</w:t>
            </w:r>
          </w:p>
        </w:tc>
      </w:tr>
      <w:tr w14:paraId="77344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tcPr>
          <w:p w14:paraId="0FE244D5">
            <w:pPr>
              <w:pStyle w:val="12"/>
              <w:spacing w:line="360" w:lineRule="auto"/>
              <w:ind w:left="1260" w:firstLine="0"/>
              <w:rPr>
                <w:rFonts w:hint="eastAsia" w:ascii="宋体" w:hAnsi="宋体" w:cs="宋体"/>
                <w:color w:val="auto"/>
                <w:highlight w:val="none"/>
              </w:rPr>
            </w:pPr>
          </w:p>
        </w:tc>
        <w:tc>
          <w:tcPr>
            <w:tcW w:w="1700" w:type="dxa"/>
          </w:tcPr>
          <w:p w14:paraId="767753AD">
            <w:pPr>
              <w:pStyle w:val="12"/>
              <w:spacing w:line="360" w:lineRule="auto"/>
              <w:ind w:left="1260" w:firstLine="0"/>
              <w:rPr>
                <w:rFonts w:hint="eastAsia" w:ascii="宋体" w:hAnsi="宋体" w:cs="宋体"/>
                <w:color w:val="auto"/>
                <w:highlight w:val="none"/>
              </w:rPr>
            </w:pPr>
          </w:p>
        </w:tc>
        <w:tc>
          <w:tcPr>
            <w:tcW w:w="700" w:type="dxa"/>
          </w:tcPr>
          <w:p w14:paraId="5AD20BCE">
            <w:pPr>
              <w:pStyle w:val="12"/>
              <w:spacing w:line="360" w:lineRule="auto"/>
              <w:ind w:left="1260" w:firstLine="0"/>
              <w:rPr>
                <w:rFonts w:hint="eastAsia" w:ascii="宋体" w:hAnsi="宋体" w:cs="宋体"/>
                <w:color w:val="auto"/>
                <w:highlight w:val="none"/>
              </w:rPr>
            </w:pPr>
          </w:p>
        </w:tc>
        <w:tc>
          <w:tcPr>
            <w:tcW w:w="700" w:type="dxa"/>
          </w:tcPr>
          <w:p w14:paraId="471BD6B2">
            <w:pPr>
              <w:pStyle w:val="12"/>
              <w:spacing w:line="360" w:lineRule="auto"/>
              <w:ind w:left="1260" w:firstLine="0"/>
              <w:rPr>
                <w:rFonts w:hint="eastAsia" w:ascii="宋体" w:hAnsi="宋体" w:cs="宋体"/>
                <w:color w:val="auto"/>
                <w:highlight w:val="none"/>
              </w:rPr>
            </w:pPr>
          </w:p>
        </w:tc>
        <w:tc>
          <w:tcPr>
            <w:tcW w:w="900" w:type="dxa"/>
          </w:tcPr>
          <w:p w14:paraId="120843FB">
            <w:pPr>
              <w:pStyle w:val="12"/>
              <w:spacing w:line="360" w:lineRule="auto"/>
              <w:ind w:left="1260" w:firstLine="0"/>
              <w:rPr>
                <w:rFonts w:hint="eastAsia" w:ascii="宋体" w:hAnsi="宋体" w:cs="宋体"/>
                <w:color w:val="auto"/>
                <w:highlight w:val="none"/>
              </w:rPr>
            </w:pPr>
          </w:p>
        </w:tc>
        <w:tc>
          <w:tcPr>
            <w:tcW w:w="900" w:type="dxa"/>
          </w:tcPr>
          <w:p w14:paraId="6224BB70">
            <w:pPr>
              <w:pStyle w:val="12"/>
              <w:spacing w:line="360" w:lineRule="auto"/>
              <w:ind w:left="1260" w:firstLine="0"/>
              <w:rPr>
                <w:rFonts w:hint="eastAsia" w:ascii="宋体" w:hAnsi="宋体" w:cs="宋体"/>
                <w:color w:val="auto"/>
                <w:highlight w:val="none"/>
              </w:rPr>
            </w:pPr>
          </w:p>
        </w:tc>
        <w:tc>
          <w:tcPr>
            <w:tcW w:w="1100" w:type="dxa"/>
          </w:tcPr>
          <w:p w14:paraId="3637ADED">
            <w:pPr>
              <w:pStyle w:val="12"/>
              <w:spacing w:line="360" w:lineRule="auto"/>
              <w:ind w:left="1260" w:firstLine="0"/>
              <w:rPr>
                <w:rFonts w:hint="eastAsia" w:ascii="宋体" w:hAnsi="宋体" w:cs="宋体"/>
                <w:color w:val="auto"/>
                <w:highlight w:val="none"/>
              </w:rPr>
            </w:pPr>
          </w:p>
        </w:tc>
        <w:tc>
          <w:tcPr>
            <w:tcW w:w="1100" w:type="dxa"/>
          </w:tcPr>
          <w:p w14:paraId="111828B4">
            <w:pPr>
              <w:pStyle w:val="12"/>
              <w:spacing w:line="360" w:lineRule="auto"/>
              <w:ind w:left="1260" w:firstLine="0"/>
              <w:rPr>
                <w:rFonts w:hint="eastAsia" w:ascii="宋体" w:hAnsi="宋体" w:cs="宋体"/>
                <w:color w:val="auto"/>
                <w:highlight w:val="none"/>
              </w:rPr>
            </w:pPr>
          </w:p>
        </w:tc>
        <w:tc>
          <w:tcPr>
            <w:tcW w:w="700" w:type="dxa"/>
          </w:tcPr>
          <w:p w14:paraId="66DE3F6E">
            <w:pPr>
              <w:pStyle w:val="12"/>
              <w:spacing w:line="360" w:lineRule="auto"/>
              <w:ind w:left="1260" w:firstLine="0"/>
              <w:rPr>
                <w:rFonts w:hint="eastAsia" w:ascii="宋体" w:hAnsi="宋体" w:cs="宋体"/>
                <w:color w:val="auto"/>
                <w:highlight w:val="none"/>
              </w:rPr>
            </w:pPr>
          </w:p>
        </w:tc>
      </w:tr>
      <w:tr w14:paraId="08A23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tcPr>
          <w:p w14:paraId="2BBE47C3">
            <w:pPr>
              <w:pStyle w:val="12"/>
              <w:spacing w:line="360" w:lineRule="auto"/>
              <w:ind w:left="1260" w:firstLine="0"/>
              <w:rPr>
                <w:rFonts w:hint="eastAsia" w:ascii="宋体" w:hAnsi="宋体" w:cs="宋体"/>
                <w:color w:val="auto"/>
                <w:highlight w:val="none"/>
              </w:rPr>
            </w:pPr>
          </w:p>
        </w:tc>
        <w:tc>
          <w:tcPr>
            <w:tcW w:w="1700" w:type="dxa"/>
          </w:tcPr>
          <w:p w14:paraId="3DD3E0AD">
            <w:pPr>
              <w:pStyle w:val="12"/>
              <w:spacing w:line="360" w:lineRule="auto"/>
              <w:ind w:left="1260" w:firstLine="0"/>
              <w:rPr>
                <w:rFonts w:hint="eastAsia" w:ascii="宋体" w:hAnsi="宋体" w:cs="宋体"/>
                <w:color w:val="auto"/>
                <w:highlight w:val="none"/>
              </w:rPr>
            </w:pPr>
          </w:p>
        </w:tc>
        <w:tc>
          <w:tcPr>
            <w:tcW w:w="700" w:type="dxa"/>
          </w:tcPr>
          <w:p w14:paraId="045F28B7">
            <w:pPr>
              <w:pStyle w:val="12"/>
              <w:spacing w:line="360" w:lineRule="auto"/>
              <w:ind w:left="1260" w:firstLine="0"/>
              <w:rPr>
                <w:rFonts w:hint="eastAsia" w:ascii="宋体" w:hAnsi="宋体" w:cs="宋体"/>
                <w:color w:val="auto"/>
                <w:highlight w:val="none"/>
              </w:rPr>
            </w:pPr>
          </w:p>
        </w:tc>
        <w:tc>
          <w:tcPr>
            <w:tcW w:w="700" w:type="dxa"/>
          </w:tcPr>
          <w:p w14:paraId="51A99C1E">
            <w:pPr>
              <w:pStyle w:val="12"/>
              <w:spacing w:line="360" w:lineRule="auto"/>
              <w:ind w:left="1260" w:firstLine="0"/>
              <w:rPr>
                <w:rFonts w:hint="eastAsia" w:ascii="宋体" w:hAnsi="宋体" w:cs="宋体"/>
                <w:color w:val="auto"/>
                <w:highlight w:val="none"/>
              </w:rPr>
            </w:pPr>
          </w:p>
        </w:tc>
        <w:tc>
          <w:tcPr>
            <w:tcW w:w="900" w:type="dxa"/>
          </w:tcPr>
          <w:p w14:paraId="72D7081B">
            <w:pPr>
              <w:pStyle w:val="12"/>
              <w:spacing w:line="360" w:lineRule="auto"/>
              <w:ind w:left="1260" w:firstLine="0"/>
              <w:rPr>
                <w:rFonts w:hint="eastAsia" w:ascii="宋体" w:hAnsi="宋体" w:cs="宋体"/>
                <w:color w:val="auto"/>
                <w:highlight w:val="none"/>
              </w:rPr>
            </w:pPr>
          </w:p>
        </w:tc>
        <w:tc>
          <w:tcPr>
            <w:tcW w:w="900" w:type="dxa"/>
          </w:tcPr>
          <w:p w14:paraId="3E5EF283">
            <w:pPr>
              <w:pStyle w:val="12"/>
              <w:spacing w:line="360" w:lineRule="auto"/>
              <w:ind w:left="1260" w:firstLine="0"/>
              <w:rPr>
                <w:rFonts w:hint="eastAsia" w:ascii="宋体" w:hAnsi="宋体" w:cs="宋体"/>
                <w:color w:val="auto"/>
                <w:highlight w:val="none"/>
              </w:rPr>
            </w:pPr>
          </w:p>
        </w:tc>
        <w:tc>
          <w:tcPr>
            <w:tcW w:w="1100" w:type="dxa"/>
          </w:tcPr>
          <w:p w14:paraId="5B8A6B6C">
            <w:pPr>
              <w:pStyle w:val="12"/>
              <w:spacing w:line="360" w:lineRule="auto"/>
              <w:ind w:left="1260" w:firstLine="0"/>
              <w:rPr>
                <w:rFonts w:hint="eastAsia" w:ascii="宋体" w:hAnsi="宋体" w:cs="宋体"/>
                <w:color w:val="auto"/>
                <w:highlight w:val="none"/>
              </w:rPr>
            </w:pPr>
          </w:p>
        </w:tc>
        <w:tc>
          <w:tcPr>
            <w:tcW w:w="1100" w:type="dxa"/>
          </w:tcPr>
          <w:p w14:paraId="6847F449">
            <w:pPr>
              <w:pStyle w:val="12"/>
              <w:spacing w:line="360" w:lineRule="auto"/>
              <w:ind w:left="1260" w:firstLine="0"/>
              <w:rPr>
                <w:rFonts w:hint="eastAsia" w:ascii="宋体" w:hAnsi="宋体" w:cs="宋体"/>
                <w:color w:val="auto"/>
                <w:highlight w:val="none"/>
              </w:rPr>
            </w:pPr>
          </w:p>
        </w:tc>
        <w:tc>
          <w:tcPr>
            <w:tcW w:w="700" w:type="dxa"/>
          </w:tcPr>
          <w:p w14:paraId="2B737D7F">
            <w:pPr>
              <w:pStyle w:val="12"/>
              <w:spacing w:line="360" w:lineRule="auto"/>
              <w:ind w:left="1260" w:firstLine="0"/>
              <w:rPr>
                <w:rFonts w:hint="eastAsia" w:ascii="宋体" w:hAnsi="宋体" w:cs="宋体"/>
                <w:color w:val="auto"/>
                <w:highlight w:val="none"/>
              </w:rPr>
            </w:pPr>
          </w:p>
        </w:tc>
      </w:tr>
      <w:tr w14:paraId="52DA2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tcPr>
          <w:p w14:paraId="5223AD05">
            <w:pPr>
              <w:pStyle w:val="12"/>
              <w:spacing w:line="360" w:lineRule="auto"/>
              <w:ind w:left="1260" w:firstLine="0"/>
              <w:rPr>
                <w:rFonts w:hint="eastAsia" w:ascii="宋体" w:hAnsi="宋体" w:cs="宋体"/>
                <w:color w:val="auto"/>
                <w:highlight w:val="none"/>
              </w:rPr>
            </w:pPr>
          </w:p>
        </w:tc>
        <w:tc>
          <w:tcPr>
            <w:tcW w:w="1700" w:type="dxa"/>
          </w:tcPr>
          <w:p w14:paraId="3DB18C5B">
            <w:pPr>
              <w:pStyle w:val="12"/>
              <w:spacing w:line="360" w:lineRule="auto"/>
              <w:ind w:left="1260" w:firstLine="0"/>
              <w:rPr>
                <w:rFonts w:hint="eastAsia" w:ascii="宋体" w:hAnsi="宋体" w:cs="宋体"/>
                <w:color w:val="auto"/>
                <w:highlight w:val="none"/>
              </w:rPr>
            </w:pPr>
          </w:p>
        </w:tc>
        <w:tc>
          <w:tcPr>
            <w:tcW w:w="700" w:type="dxa"/>
          </w:tcPr>
          <w:p w14:paraId="5F625C58">
            <w:pPr>
              <w:pStyle w:val="12"/>
              <w:spacing w:line="360" w:lineRule="auto"/>
              <w:ind w:left="1260" w:firstLine="0"/>
              <w:rPr>
                <w:rFonts w:hint="eastAsia" w:ascii="宋体" w:hAnsi="宋体" w:cs="宋体"/>
                <w:color w:val="auto"/>
                <w:highlight w:val="none"/>
              </w:rPr>
            </w:pPr>
          </w:p>
        </w:tc>
        <w:tc>
          <w:tcPr>
            <w:tcW w:w="700" w:type="dxa"/>
          </w:tcPr>
          <w:p w14:paraId="5B7D7B47">
            <w:pPr>
              <w:pStyle w:val="12"/>
              <w:spacing w:line="360" w:lineRule="auto"/>
              <w:ind w:left="1260" w:firstLine="0"/>
              <w:rPr>
                <w:rFonts w:hint="eastAsia" w:ascii="宋体" w:hAnsi="宋体" w:cs="宋体"/>
                <w:color w:val="auto"/>
                <w:highlight w:val="none"/>
              </w:rPr>
            </w:pPr>
          </w:p>
        </w:tc>
        <w:tc>
          <w:tcPr>
            <w:tcW w:w="900" w:type="dxa"/>
          </w:tcPr>
          <w:p w14:paraId="77EF2E6D">
            <w:pPr>
              <w:pStyle w:val="12"/>
              <w:spacing w:line="360" w:lineRule="auto"/>
              <w:ind w:left="1260" w:firstLine="0"/>
              <w:rPr>
                <w:rFonts w:hint="eastAsia" w:ascii="宋体" w:hAnsi="宋体" w:cs="宋体"/>
                <w:color w:val="auto"/>
                <w:highlight w:val="none"/>
              </w:rPr>
            </w:pPr>
          </w:p>
        </w:tc>
        <w:tc>
          <w:tcPr>
            <w:tcW w:w="900" w:type="dxa"/>
          </w:tcPr>
          <w:p w14:paraId="2DD5116C">
            <w:pPr>
              <w:pStyle w:val="12"/>
              <w:spacing w:line="360" w:lineRule="auto"/>
              <w:ind w:left="1260" w:firstLine="0"/>
              <w:rPr>
                <w:rFonts w:hint="eastAsia" w:ascii="宋体" w:hAnsi="宋体" w:cs="宋体"/>
                <w:color w:val="auto"/>
                <w:highlight w:val="none"/>
              </w:rPr>
            </w:pPr>
          </w:p>
        </w:tc>
        <w:tc>
          <w:tcPr>
            <w:tcW w:w="1100" w:type="dxa"/>
          </w:tcPr>
          <w:p w14:paraId="620A1F98">
            <w:pPr>
              <w:pStyle w:val="12"/>
              <w:spacing w:line="360" w:lineRule="auto"/>
              <w:ind w:left="1260" w:firstLine="0"/>
              <w:rPr>
                <w:rFonts w:hint="eastAsia" w:ascii="宋体" w:hAnsi="宋体" w:cs="宋体"/>
                <w:color w:val="auto"/>
                <w:highlight w:val="none"/>
              </w:rPr>
            </w:pPr>
          </w:p>
        </w:tc>
        <w:tc>
          <w:tcPr>
            <w:tcW w:w="1100" w:type="dxa"/>
          </w:tcPr>
          <w:p w14:paraId="396AEF5F">
            <w:pPr>
              <w:pStyle w:val="12"/>
              <w:spacing w:line="360" w:lineRule="auto"/>
              <w:ind w:left="1260" w:firstLine="0"/>
              <w:rPr>
                <w:rFonts w:hint="eastAsia" w:ascii="宋体" w:hAnsi="宋体" w:cs="宋体"/>
                <w:color w:val="auto"/>
                <w:highlight w:val="none"/>
              </w:rPr>
            </w:pPr>
          </w:p>
        </w:tc>
        <w:tc>
          <w:tcPr>
            <w:tcW w:w="700" w:type="dxa"/>
          </w:tcPr>
          <w:p w14:paraId="566DF198">
            <w:pPr>
              <w:pStyle w:val="12"/>
              <w:spacing w:line="360" w:lineRule="auto"/>
              <w:ind w:left="1260" w:firstLine="0"/>
              <w:rPr>
                <w:rFonts w:hint="eastAsia" w:ascii="宋体" w:hAnsi="宋体" w:cs="宋体"/>
                <w:color w:val="auto"/>
                <w:highlight w:val="none"/>
              </w:rPr>
            </w:pPr>
          </w:p>
        </w:tc>
      </w:tr>
      <w:tr w14:paraId="4AE20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tcPr>
          <w:p w14:paraId="15CFB684">
            <w:pPr>
              <w:pStyle w:val="12"/>
              <w:spacing w:line="360" w:lineRule="auto"/>
              <w:ind w:left="1260" w:firstLine="0"/>
              <w:rPr>
                <w:rFonts w:hint="eastAsia" w:ascii="宋体" w:hAnsi="宋体" w:cs="宋体"/>
                <w:color w:val="auto"/>
                <w:highlight w:val="none"/>
              </w:rPr>
            </w:pPr>
          </w:p>
        </w:tc>
        <w:tc>
          <w:tcPr>
            <w:tcW w:w="1700" w:type="dxa"/>
          </w:tcPr>
          <w:p w14:paraId="5C9990A9">
            <w:pPr>
              <w:pStyle w:val="12"/>
              <w:spacing w:line="360" w:lineRule="auto"/>
              <w:ind w:left="1260" w:firstLine="0"/>
              <w:rPr>
                <w:rFonts w:hint="eastAsia" w:ascii="宋体" w:hAnsi="宋体" w:cs="宋体"/>
                <w:color w:val="auto"/>
                <w:highlight w:val="none"/>
              </w:rPr>
            </w:pPr>
          </w:p>
        </w:tc>
        <w:tc>
          <w:tcPr>
            <w:tcW w:w="700" w:type="dxa"/>
          </w:tcPr>
          <w:p w14:paraId="0A4F91C4">
            <w:pPr>
              <w:pStyle w:val="12"/>
              <w:spacing w:line="360" w:lineRule="auto"/>
              <w:ind w:left="1260" w:firstLine="0"/>
              <w:rPr>
                <w:rFonts w:hint="eastAsia" w:ascii="宋体" w:hAnsi="宋体" w:cs="宋体"/>
                <w:color w:val="auto"/>
                <w:highlight w:val="none"/>
              </w:rPr>
            </w:pPr>
          </w:p>
        </w:tc>
        <w:tc>
          <w:tcPr>
            <w:tcW w:w="700" w:type="dxa"/>
          </w:tcPr>
          <w:p w14:paraId="2997D509">
            <w:pPr>
              <w:pStyle w:val="12"/>
              <w:spacing w:line="360" w:lineRule="auto"/>
              <w:ind w:left="1260" w:firstLine="0"/>
              <w:rPr>
                <w:rFonts w:hint="eastAsia" w:ascii="宋体" w:hAnsi="宋体" w:cs="宋体"/>
                <w:color w:val="auto"/>
                <w:highlight w:val="none"/>
              </w:rPr>
            </w:pPr>
          </w:p>
        </w:tc>
        <w:tc>
          <w:tcPr>
            <w:tcW w:w="900" w:type="dxa"/>
          </w:tcPr>
          <w:p w14:paraId="40D48306">
            <w:pPr>
              <w:pStyle w:val="12"/>
              <w:spacing w:line="360" w:lineRule="auto"/>
              <w:ind w:left="1260" w:firstLine="0"/>
              <w:rPr>
                <w:rFonts w:hint="eastAsia" w:ascii="宋体" w:hAnsi="宋体" w:cs="宋体"/>
                <w:color w:val="auto"/>
                <w:highlight w:val="none"/>
              </w:rPr>
            </w:pPr>
          </w:p>
        </w:tc>
        <w:tc>
          <w:tcPr>
            <w:tcW w:w="900" w:type="dxa"/>
          </w:tcPr>
          <w:p w14:paraId="33B36555">
            <w:pPr>
              <w:pStyle w:val="12"/>
              <w:spacing w:line="360" w:lineRule="auto"/>
              <w:ind w:left="1260" w:firstLine="0"/>
              <w:rPr>
                <w:rFonts w:hint="eastAsia" w:ascii="宋体" w:hAnsi="宋体" w:cs="宋体"/>
                <w:color w:val="auto"/>
                <w:highlight w:val="none"/>
              </w:rPr>
            </w:pPr>
          </w:p>
        </w:tc>
        <w:tc>
          <w:tcPr>
            <w:tcW w:w="1100" w:type="dxa"/>
          </w:tcPr>
          <w:p w14:paraId="044333CA">
            <w:pPr>
              <w:pStyle w:val="12"/>
              <w:spacing w:line="360" w:lineRule="auto"/>
              <w:ind w:left="1260" w:firstLine="0"/>
              <w:rPr>
                <w:rFonts w:hint="eastAsia" w:ascii="宋体" w:hAnsi="宋体" w:cs="宋体"/>
                <w:color w:val="auto"/>
                <w:highlight w:val="none"/>
              </w:rPr>
            </w:pPr>
          </w:p>
        </w:tc>
        <w:tc>
          <w:tcPr>
            <w:tcW w:w="1100" w:type="dxa"/>
          </w:tcPr>
          <w:p w14:paraId="212691EB">
            <w:pPr>
              <w:pStyle w:val="12"/>
              <w:spacing w:line="360" w:lineRule="auto"/>
              <w:ind w:left="1260" w:firstLine="0"/>
              <w:rPr>
                <w:rFonts w:hint="eastAsia" w:ascii="宋体" w:hAnsi="宋体" w:cs="宋体"/>
                <w:color w:val="auto"/>
                <w:highlight w:val="none"/>
              </w:rPr>
            </w:pPr>
          </w:p>
        </w:tc>
        <w:tc>
          <w:tcPr>
            <w:tcW w:w="700" w:type="dxa"/>
          </w:tcPr>
          <w:p w14:paraId="5FB8AD6D">
            <w:pPr>
              <w:pStyle w:val="12"/>
              <w:spacing w:line="360" w:lineRule="auto"/>
              <w:ind w:left="1260" w:firstLine="0"/>
              <w:rPr>
                <w:rFonts w:hint="eastAsia" w:ascii="宋体" w:hAnsi="宋体" w:cs="宋体"/>
                <w:color w:val="auto"/>
                <w:highlight w:val="none"/>
              </w:rPr>
            </w:pPr>
          </w:p>
        </w:tc>
      </w:tr>
      <w:tr w14:paraId="7E2A8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tcPr>
          <w:p w14:paraId="5CFD1BC3">
            <w:pPr>
              <w:pStyle w:val="12"/>
              <w:spacing w:line="360" w:lineRule="auto"/>
              <w:ind w:left="1260" w:firstLine="0"/>
              <w:rPr>
                <w:rFonts w:hint="eastAsia" w:ascii="宋体" w:hAnsi="宋体" w:cs="宋体"/>
                <w:color w:val="auto"/>
                <w:highlight w:val="none"/>
              </w:rPr>
            </w:pPr>
          </w:p>
        </w:tc>
        <w:tc>
          <w:tcPr>
            <w:tcW w:w="1700" w:type="dxa"/>
          </w:tcPr>
          <w:p w14:paraId="751EF53B">
            <w:pPr>
              <w:pStyle w:val="12"/>
              <w:spacing w:line="360" w:lineRule="auto"/>
              <w:ind w:left="1260" w:firstLine="0"/>
              <w:rPr>
                <w:rFonts w:hint="eastAsia" w:ascii="宋体" w:hAnsi="宋体" w:cs="宋体"/>
                <w:color w:val="auto"/>
                <w:highlight w:val="none"/>
              </w:rPr>
            </w:pPr>
          </w:p>
        </w:tc>
        <w:tc>
          <w:tcPr>
            <w:tcW w:w="700" w:type="dxa"/>
          </w:tcPr>
          <w:p w14:paraId="3FB2E021">
            <w:pPr>
              <w:pStyle w:val="12"/>
              <w:spacing w:line="360" w:lineRule="auto"/>
              <w:ind w:left="1260" w:firstLine="0"/>
              <w:rPr>
                <w:rFonts w:hint="eastAsia" w:ascii="宋体" w:hAnsi="宋体" w:cs="宋体"/>
                <w:color w:val="auto"/>
                <w:highlight w:val="none"/>
              </w:rPr>
            </w:pPr>
          </w:p>
        </w:tc>
        <w:tc>
          <w:tcPr>
            <w:tcW w:w="700" w:type="dxa"/>
          </w:tcPr>
          <w:p w14:paraId="4C4D2A07">
            <w:pPr>
              <w:pStyle w:val="12"/>
              <w:spacing w:line="360" w:lineRule="auto"/>
              <w:ind w:left="1260" w:firstLine="0"/>
              <w:rPr>
                <w:rFonts w:hint="eastAsia" w:ascii="宋体" w:hAnsi="宋体" w:cs="宋体"/>
                <w:color w:val="auto"/>
                <w:highlight w:val="none"/>
              </w:rPr>
            </w:pPr>
          </w:p>
        </w:tc>
        <w:tc>
          <w:tcPr>
            <w:tcW w:w="900" w:type="dxa"/>
          </w:tcPr>
          <w:p w14:paraId="475238CB">
            <w:pPr>
              <w:pStyle w:val="12"/>
              <w:spacing w:line="360" w:lineRule="auto"/>
              <w:ind w:left="1260" w:firstLine="0"/>
              <w:rPr>
                <w:rFonts w:hint="eastAsia" w:ascii="宋体" w:hAnsi="宋体" w:cs="宋体"/>
                <w:color w:val="auto"/>
                <w:highlight w:val="none"/>
              </w:rPr>
            </w:pPr>
          </w:p>
        </w:tc>
        <w:tc>
          <w:tcPr>
            <w:tcW w:w="900" w:type="dxa"/>
          </w:tcPr>
          <w:p w14:paraId="38598CF4">
            <w:pPr>
              <w:pStyle w:val="12"/>
              <w:spacing w:line="360" w:lineRule="auto"/>
              <w:ind w:left="1260" w:firstLine="0"/>
              <w:rPr>
                <w:rFonts w:hint="eastAsia" w:ascii="宋体" w:hAnsi="宋体" w:cs="宋体"/>
                <w:color w:val="auto"/>
                <w:highlight w:val="none"/>
              </w:rPr>
            </w:pPr>
          </w:p>
        </w:tc>
        <w:tc>
          <w:tcPr>
            <w:tcW w:w="1100" w:type="dxa"/>
          </w:tcPr>
          <w:p w14:paraId="5E8131DF">
            <w:pPr>
              <w:pStyle w:val="12"/>
              <w:spacing w:line="360" w:lineRule="auto"/>
              <w:ind w:left="1260" w:firstLine="0"/>
              <w:rPr>
                <w:rFonts w:hint="eastAsia" w:ascii="宋体" w:hAnsi="宋体" w:cs="宋体"/>
                <w:color w:val="auto"/>
                <w:highlight w:val="none"/>
              </w:rPr>
            </w:pPr>
          </w:p>
        </w:tc>
        <w:tc>
          <w:tcPr>
            <w:tcW w:w="1100" w:type="dxa"/>
          </w:tcPr>
          <w:p w14:paraId="1D6331EC">
            <w:pPr>
              <w:pStyle w:val="12"/>
              <w:spacing w:line="360" w:lineRule="auto"/>
              <w:ind w:left="1260" w:firstLine="0"/>
              <w:rPr>
                <w:rFonts w:hint="eastAsia" w:ascii="宋体" w:hAnsi="宋体" w:cs="宋体"/>
                <w:color w:val="auto"/>
                <w:highlight w:val="none"/>
              </w:rPr>
            </w:pPr>
          </w:p>
        </w:tc>
        <w:tc>
          <w:tcPr>
            <w:tcW w:w="700" w:type="dxa"/>
          </w:tcPr>
          <w:p w14:paraId="017EF285">
            <w:pPr>
              <w:pStyle w:val="12"/>
              <w:spacing w:line="360" w:lineRule="auto"/>
              <w:ind w:left="1260" w:firstLine="0"/>
              <w:rPr>
                <w:rFonts w:hint="eastAsia" w:ascii="宋体" w:hAnsi="宋体" w:cs="宋体"/>
                <w:color w:val="auto"/>
                <w:highlight w:val="none"/>
              </w:rPr>
            </w:pPr>
          </w:p>
        </w:tc>
      </w:tr>
      <w:tr w14:paraId="2F66A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tcPr>
          <w:p w14:paraId="4152FBA5">
            <w:pPr>
              <w:pStyle w:val="12"/>
              <w:spacing w:line="360" w:lineRule="auto"/>
              <w:ind w:left="1260" w:firstLine="0"/>
              <w:rPr>
                <w:rFonts w:hint="eastAsia" w:ascii="宋体" w:hAnsi="宋体" w:cs="宋体"/>
                <w:color w:val="auto"/>
                <w:highlight w:val="none"/>
              </w:rPr>
            </w:pPr>
          </w:p>
        </w:tc>
        <w:tc>
          <w:tcPr>
            <w:tcW w:w="1700" w:type="dxa"/>
          </w:tcPr>
          <w:p w14:paraId="278CB525">
            <w:pPr>
              <w:pStyle w:val="12"/>
              <w:spacing w:line="360" w:lineRule="auto"/>
              <w:ind w:left="1260" w:firstLine="0"/>
              <w:rPr>
                <w:rFonts w:hint="eastAsia" w:ascii="宋体" w:hAnsi="宋体" w:cs="宋体"/>
                <w:color w:val="auto"/>
                <w:highlight w:val="none"/>
              </w:rPr>
            </w:pPr>
          </w:p>
        </w:tc>
        <w:tc>
          <w:tcPr>
            <w:tcW w:w="700" w:type="dxa"/>
          </w:tcPr>
          <w:p w14:paraId="5C0E1BDD">
            <w:pPr>
              <w:pStyle w:val="12"/>
              <w:spacing w:line="360" w:lineRule="auto"/>
              <w:ind w:left="1260" w:firstLine="0"/>
              <w:rPr>
                <w:rFonts w:hint="eastAsia" w:ascii="宋体" w:hAnsi="宋体" w:cs="宋体"/>
                <w:color w:val="auto"/>
                <w:highlight w:val="none"/>
              </w:rPr>
            </w:pPr>
          </w:p>
        </w:tc>
        <w:tc>
          <w:tcPr>
            <w:tcW w:w="700" w:type="dxa"/>
          </w:tcPr>
          <w:p w14:paraId="244FDBCE">
            <w:pPr>
              <w:pStyle w:val="12"/>
              <w:spacing w:line="360" w:lineRule="auto"/>
              <w:ind w:left="1260" w:firstLine="0"/>
              <w:rPr>
                <w:rFonts w:hint="eastAsia" w:ascii="宋体" w:hAnsi="宋体" w:cs="宋体"/>
                <w:color w:val="auto"/>
                <w:highlight w:val="none"/>
              </w:rPr>
            </w:pPr>
          </w:p>
        </w:tc>
        <w:tc>
          <w:tcPr>
            <w:tcW w:w="900" w:type="dxa"/>
          </w:tcPr>
          <w:p w14:paraId="26B0449B">
            <w:pPr>
              <w:pStyle w:val="12"/>
              <w:spacing w:line="360" w:lineRule="auto"/>
              <w:ind w:left="1260" w:firstLine="0"/>
              <w:rPr>
                <w:rFonts w:hint="eastAsia" w:ascii="宋体" w:hAnsi="宋体" w:cs="宋体"/>
                <w:color w:val="auto"/>
                <w:highlight w:val="none"/>
              </w:rPr>
            </w:pPr>
          </w:p>
        </w:tc>
        <w:tc>
          <w:tcPr>
            <w:tcW w:w="900" w:type="dxa"/>
          </w:tcPr>
          <w:p w14:paraId="5344AED2">
            <w:pPr>
              <w:pStyle w:val="12"/>
              <w:spacing w:line="360" w:lineRule="auto"/>
              <w:ind w:left="1260" w:firstLine="0"/>
              <w:rPr>
                <w:rFonts w:hint="eastAsia" w:ascii="宋体" w:hAnsi="宋体" w:cs="宋体"/>
                <w:color w:val="auto"/>
                <w:highlight w:val="none"/>
              </w:rPr>
            </w:pPr>
          </w:p>
        </w:tc>
        <w:tc>
          <w:tcPr>
            <w:tcW w:w="1100" w:type="dxa"/>
          </w:tcPr>
          <w:p w14:paraId="0CF39731">
            <w:pPr>
              <w:pStyle w:val="12"/>
              <w:spacing w:line="360" w:lineRule="auto"/>
              <w:ind w:left="1260" w:firstLine="0"/>
              <w:rPr>
                <w:rFonts w:hint="eastAsia" w:ascii="宋体" w:hAnsi="宋体" w:cs="宋体"/>
                <w:color w:val="auto"/>
                <w:highlight w:val="none"/>
              </w:rPr>
            </w:pPr>
          </w:p>
        </w:tc>
        <w:tc>
          <w:tcPr>
            <w:tcW w:w="1100" w:type="dxa"/>
          </w:tcPr>
          <w:p w14:paraId="77FBF1AA">
            <w:pPr>
              <w:pStyle w:val="12"/>
              <w:spacing w:line="360" w:lineRule="auto"/>
              <w:ind w:left="1260" w:firstLine="0"/>
              <w:rPr>
                <w:rFonts w:hint="eastAsia" w:ascii="宋体" w:hAnsi="宋体" w:cs="宋体"/>
                <w:color w:val="auto"/>
                <w:highlight w:val="none"/>
              </w:rPr>
            </w:pPr>
          </w:p>
        </w:tc>
        <w:tc>
          <w:tcPr>
            <w:tcW w:w="700" w:type="dxa"/>
          </w:tcPr>
          <w:p w14:paraId="1772EFCF">
            <w:pPr>
              <w:pStyle w:val="12"/>
              <w:spacing w:line="360" w:lineRule="auto"/>
              <w:ind w:left="1260" w:firstLine="0"/>
              <w:rPr>
                <w:rFonts w:hint="eastAsia" w:ascii="宋体" w:hAnsi="宋体" w:cs="宋体"/>
                <w:color w:val="auto"/>
                <w:highlight w:val="none"/>
              </w:rPr>
            </w:pPr>
          </w:p>
        </w:tc>
      </w:tr>
      <w:tr w14:paraId="1A0A6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tcPr>
          <w:p w14:paraId="0FDA918D">
            <w:pPr>
              <w:pStyle w:val="12"/>
              <w:spacing w:line="360" w:lineRule="auto"/>
              <w:ind w:left="1260" w:firstLine="0"/>
              <w:rPr>
                <w:rFonts w:hint="eastAsia" w:ascii="宋体" w:hAnsi="宋体" w:cs="宋体"/>
                <w:color w:val="auto"/>
                <w:highlight w:val="none"/>
              </w:rPr>
            </w:pPr>
          </w:p>
        </w:tc>
        <w:tc>
          <w:tcPr>
            <w:tcW w:w="1700" w:type="dxa"/>
          </w:tcPr>
          <w:p w14:paraId="4F0E9388">
            <w:pPr>
              <w:pStyle w:val="12"/>
              <w:spacing w:line="360" w:lineRule="auto"/>
              <w:ind w:left="1260" w:firstLine="0"/>
              <w:rPr>
                <w:rFonts w:hint="eastAsia" w:ascii="宋体" w:hAnsi="宋体" w:cs="宋体"/>
                <w:color w:val="auto"/>
                <w:highlight w:val="none"/>
              </w:rPr>
            </w:pPr>
          </w:p>
        </w:tc>
        <w:tc>
          <w:tcPr>
            <w:tcW w:w="700" w:type="dxa"/>
          </w:tcPr>
          <w:p w14:paraId="7D3EA2EB">
            <w:pPr>
              <w:pStyle w:val="12"/>
              <w:spacing w:line="360" w:lineRule="auto"/>
              <w:ind w:left="1260" w:firstLine="0"/>
              <w:rPr>
                <w:rFonts w:hint="eastAsia" w:ascii="宋体" w:hAnsi="宋体" w:cs="宋体"/>
                <w:color w:val="auto"/>
                <w:highlight w:val="none"/>
              </w:rPr>
            </w:pPr>
          </w:p>
        </w:tc>
        <w:tc>
          <w:tcPr>
            <w:tcW w:w="700" w:type="dxa"/>
          </w:tcPr>
          <w:p w14:paraId="66FCFB65">
            <w:pPr>
              <w:pStyle w:val="12"/>
              <w:spacing w:line="360" w:lineRule="auto"/>
              <w:ind w:left="1260" w:firstLine="0"/>
              <w:rPr>
                <w:rFonts w:hint="eastAsia" w:ascii="宋体" w:hAnsi="宋体" w:cs="宋体"/>
                <w:color w:val="auto"/>
                <w:highlight w:val="none"/>
              </w:rPr>
            </w:pPr>
          </w:p>
        </w:tc>
        <w:tc>
          <w:tcPr>
            <w:tcW w:w="900" w:type="dxa"/>
          </w:tcPr>
          <w:p w14:paraId="12452C6F">
            <w:pPr>
              <w:pStyle w:val="12"/>
              <w:spacing w:line="360" w:lineRule="auto"/>
              <w:ind w:left="1260" w:firstLine="0"/>
              <w:rPr>
                <w:rFonts w:hint="eastAsia" w:ascii="宋体" w:hAnsi="宋体" w:cs="宋体"/>
                <w:color w:val="auto"/>
                <w:highlight w:val="none"/>
              </w:rPr>
            </w:pPr>
          </w:p>
        </w:tc>
        <w:tc>
          <w:tcPr>
            <w:tcW w:w="900" w:type="dxa"/>
          </w:tcPr>
          <w:p w14:paraId="02C65088">
            <w:pPr>
              <w:pStyle w:val="12"/>
              <w:spacing w:line="360" w:lineRule="auto"/>
              <w:ind w:left="1260" w:firstLine="0"/>
              <w:rPr>
                <w:rFonts w:hint="eastAsia" w:ascii="宋体" w:hAnsi="宋体" w:cs="宋体"/>
                <w:color w:val="auto"/>
                <w:highlight w:val="none"/>
              </w:rPr>
            </w:pPr>
          </w:p>
        </w:tc>
        <w:tc>
          <w:tcPr>
            <w:tcW w:w="1100" w:type="dxa"/>
          </w:tcPr>
          <w:p w14:paraId="0D0C1959">
            <w:pPr>
              <w:pStyle w:val="12"/>
              <w:spacing w:line="360" w:lineRule="auto"/>
              <w:ind w:left="1260" w:firstLine="0"/>
              <w:rPr>
                <w:rFonts w:hint="eastAsia" w:ascii="宋体" w:hAnsi="宋体" w:cs="宋体"/>
                <w:color w:val="auto"/>
                <w:highlight w:val="none"/>
              </w:rPr>
            </w:pPr>
          </w:p>
        </w:tc>
        <w:tc>
          <w:tcPr>
            <w:tcW w:w="1100" w:type="dxa"/>
          </w:tcPr>
          <w:p w14:paraId="243517B2">
            <w:pPr>
              <w:pStyle w:val="12"/>
              <w:spacing w:line="360" w:lineRule="auto"/>
              <w:ind w:left="1260" w:firstLine="0"/>
              <w:rPr>
                <w:rFonts w:hint="eastAsia" w:ascii="宋体" w:hAnsi="宋体" w:cs="宋体"/>
                <w:color w:val="auto"/>
                <w:highlight w:val="none"/>
              </w:rPr>
            </w:pPr>
          </w:p>
        </w:tc>
        <w:tc>
          <w:tcPr>
            <w:tcW w:w="700" w:type="dxa"/>
          </w:tcPr>
          <w:p w14:paraId="23DAC027">
            <w:pPr>
              <w:pStyle w:val="12"/>
              <w:spacing w:line="360" w:lineRule="auto"/>
              <w:ind w:left="1260" w:firstLine="0"/>
              <w:rPr>
                <w:rFonts w:hint="eastAsia" w:ascii="宋体" w:hAnsi="宋体" w:cs="宋体"/>
                <w:color w:val="auto"/>
                <w:highlight w:val="none"/>
              </w:rPr>
            </w:pPr>
          </w:p>
        </w:tc>
      </w:tr>
      <w:tr w14:paraId="453B0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tcPr>
          <w:p w14:paraId="1B3C5590">
            <w:pPr>
              <w:pStyle w:val="12"/>
              <w:spacing w:line="360" w:lineRule="auto"/>
              <w:ind w:left="1260" w:firstLine="0"/>
              <w:rPr>
                <w:rFonts w:hint="eastAsia" w:ascii="宋体" w:hAnsi="宋体" w:cs="宋体"/>
                <w:color w:val="auto"/>
                <w:highlight w:val="none"/>
              </w:rPr>
            </w:pPr>
          </w:p>
        </w:tc>
        <w:tc>
          <w:tcPr>
            <w:tcW w:w="1700" w:type="dxa"/>
          </w:tcPr>
          <w:p w14:paraId="74AB4419">
            <w:pPr>
              <w:pStyle w:val="12"/>
              <w:spacing w:line="360" w:lineRule="auto"/>
              <w:ind w:left="1260" w:firstLine="0"/>
              <w:rPr>
                <w:rFonts w:hint="eastAsia" w:ascii="宋体" w:hAnsi="宋体" w:cs="宋体"/>
                <w:color w:val="auto"/>
                <w:highlight w:val="none"/>
              </w:rPr>
            </w:pPr>
          </w:p>
        </w:tc>
        <w:tc>
          <w:tcPr>
            <w:tcW w:w="700" w:type="dxa"/>
          </w:tcPr>
          <w:p w14:paraId="69605FEA">
            <w:pPr>
              <w:pStyle w:val="12"/>
              <w:spacing w:line="360" w:lineRule="auto"/>
              <w:ind w:left="1260" w:firstLine="0"/>
              <w:rPr>
                <w:rFonts w:hint="eastAsia" w:ascii="宋体" w:hAnsi="宋体" w:cs="宋体"/>
                <w:color w:val="auto"/>
                <w:highlight w:val="none"/>
              </w:rPr>
            </w:pPr>
          </w:p>
        </w:tc>
        <w:tc>
          <w:tcPr>
            <w:tcW w:w="700" w:type="dxa"/>
          </w:tcPr>
          <w:p w14:paraId="314C7ABC">
            <w:pPr>
              <w:pStyle w:val="12"/>
              <w:spacing w:line="360" w:lineRule="auto"/>
              <w:ind w:left="1260" w:firstLine="0"/>
              <w:rPr>
                <w:rFonts w:hint="eastAsia" w:ascii="宋体" w:hAnsi="宋体" w:cs="宋体"/>
                <w:color w:val="auto"/>
                <w:highlight w:val="none"/>
              </w:rPr>
            </w:pPr>
          </w:p>
        </w:tc>
        <w:tc>
          <w:tcPr>
            <w:tcW w:w="900" w:type="dxa"/>
          </w:tcPr>
          <w:p w14:paraId="5E0D5942">
            <w:pPr>
              <w:pStyle w:val="12"/>
              <w:spacing w:line="360" w:lineRule="auto"/>
              <w:ind w:left="1260" w:firstLine="0"/>
              <w:rPr>
                <w:rFonts w:hint="eastAsia" w:ascii="宋体" w:hAnsi="宋体" w:cs="宋体"/>
                <w:color w:val="auto"/>
                <w:highlight w:val="none"/>
              </w:rPr>
            </w:pPr>
          </w:p>
        </w:tc>
        <w:tc>
          <w:tcPr>
            <w:tcW w:w="900" w:type="dxa"/>
          </w:tcPr>
          <w:p w14:paraId="41262672">
            <w:pPr>
              <w:pStyle w:val="12"/>
              <w:spacing w:line="360" w:lineRule="auto"/>
              <w:ind w:left="1260" w:firstLine="0"/>
              <w:rPr>
                <w:rFonts w:hint="eastAsia" w:ascii="宋体" w:hAnsi="宋体" w:cs="宋体"/>
                <w:color w:val="auto"/>
                <w:highlight w:val="none"/>
              </w:rPr>
            </w:pPr>
          </w:p>
        </w:tc>
        <w:tc>
          <w:tcPr>
            <w:tcW w:w="1100" w:type="dxa"/>
          </w:tcPr>
          <w:p w14:paraId="6F9DCBB6">
            <w:pPr>
              <w:pStyle w:val="12"/>
              <w:spacing w:line="360" w:lineRule="auto"/>
              <w:ind w:left="1260" w:firstLine="0"/>
              <w:rPr>
                <w:rFonts w:hint="eastAsia" w:ascii="宋体" w:hAnsi="宋体" w:cs="宋体"/>
                <w:color w:val="auto"/>
                <w:highlight w:val="none"/>
              </w:rPr>
            </w:pPr>
          </w:p>
        </w:tc>
        <w:tc>
          <w:tcPr>
            <w:tcW w:w="1100" w:type="dxa"/>
          </w:tcPr>
          <w:p w14:paraId="139CFF54">
            <w:pPr>
              <w:pStyle w:val="12"/>
              <w:spacing w:line="360" w:lineRule="auto"/>
              <w:ind w:left="1260" w:firstLine="0"/>
              <w:rPr>
                <w:rFonts w:hint="eastAsia" w:ascii="宋体" w:hAnsi="宋体" w:cs="宋体"/>
                <w:color w:val="auto"/>
                <w:highlight w:val="none"/>
              </w:rPr>
            </w:pPr>
          </w:p>
        </w:tc>
        <w:tc>
          <w:tcPr>
            <w:tcW w:w="700" w:type="dxa"/>
          </w:tcPr>
          <w:p w14:paraId="08FBF6E3">
            <w:pPr>
              <w:pStyle w:val="12"/>
              <w:spacing w:line="360" w:lineRule="auto"/>
              <w:ind w:left="1260" w:firstLine="0"/>
              <w:rPr>
                <w:rFonts w:hint="eastAsia" w:ascii="宋体" w:hAnsi="宋体" w:cs="宋体"/>
                <w:color w:val="auto"/>
                <w:highlight w:val="none"/>
              </w:rPr>
            </w:pPr>
          </w:p>
        </w:tc>
      </w:tr>
      <w:tr w14:paraId="1E85F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tcPr>
          <w:p w14:paraId="0569BFE0">
            <w:pPr>
              <w:pStyle w:val="12"/>
              <w:spacing w:line="360" w:lineRule="auto"/>
              <w:ind w:left="1260" w:firstLine="0"/>
              <w:rPr>
                <w:rFonts w:hint="eastAsia" w:ascii="宋体" w:hAnsi="宋体" w:cs="宋体"/>
                <w:color w:val="auto"/>
                <w:highlight w:val="none"/>
              </w:rPr>
            </w:pPr>
          </w:p>
        </w:tc>
        <w:tc>
          <w:tcPr>
            <w:tcW w:w="1700" w:type="dxa"/>
          </w:tcPr>
          <w:p w14:paraId="44F2A754">
            <w:pPr>
              <w:pStyle w:val="12"/>
              <w:spacing w:line="360" w:lineRule="auto"/>
              <w:ind w:left="1260" w:firstLine="0"/>
              <w:rPr>
                <w:rFonts w:hint="eastAsia" w:ascii="宋体" w:hAnsi="宋体" w:cs="宋体"/>
                <w:color w:val="auto"/>
                <w:highlight w:val="none"/>
              </w:rPr>
            </w:pPr>
          </w:p>
        </w:tc>
        <w:tc>
          <w:tcPr>
            <w:tcW w:w="700" w:type="dxa"/>
          </w:tcPr>
          <w:p w14:paraId="2C0A08C6">
            <w:pPr>
              <w:pStyle w:val="12"/>
              <w:spacing w:line="360" w:lineRule="auto"/>
              <w:ind w:left="1260" w:firstLine="0"/>
              <w:rPr>
                <w:rFonts w:hint="eastAsia" w:ascii="宋体" w:hAnsi="宋体" w:cs="宋体"/>
                <w:color w:val="auto"/>
                <w:highlight w:val="none"/>
              </w:rPr>
            </w:pPr>
          </w:p>
        </w:tc>
        <w:tc>
          <w:tcPr>
            <w:tcW w:w="700" w:type="dxa"/>
          </w:tcPr>
          <w:p w14:paraId="17FF63CE">
            <w:pPr>
              <w:pStyle w:val="12"/>
              <w:spacing w:line="360" w:lineRule="auto"/>
              <w:ind w:left="1260" w:firstLine="0"/>
              <w:rPr>
                <w:rFonts w:hint="eastAsia" w:ascii="宋体" w:hAnsi="宋体" w:cs="宋体"/>
                <w:color w:val="auto"/>
                <w:highlight w:val="none"/>
              </w:rPr>
            </w:pPr>
          </w:p>
        </w:tc>
        <w:tc>
          <w:tcPr>
            <w:tcW w:w="900" w:type="dxa"/>
          </w:tcPr>
          <w:p w14:paraId="3BA4A170">
            <w:pPr>
              <w:pStyle w:val="12"/>
              <w:spacing w:line="360" w:lineRule="auto"/>
              <w:ind w:left="1260" w:firstLine="0"/>
              <w:rPr>
                <w:rFonts w:hint="eastAsia" w:ascii="宋体" w:hAnsi="宋体" w:cs="宋体"/>
                <w:color w:val="auto"/>
                <w:highlight w:val="none"/>
              </w:rPr>
            </w:pPr>
          </w:p>
        </w:tc>
        <w:tc>
          <w:tcPr>
            <w:tcW w:w="900" w:type="dxa"/>
          </w:tcPr>
          <w:p w14:paraId="35D22A18">
            <w:pPr>
              <w:pStyle w:val="12"/>
              <w:spacing w:line="360" w:lineRule="auto"/>
              <w:ind w:left="1260" w:firstLine="0"/>
              <w:rPr>
                <w:rFonts w:hint="eastAsia" w:ascii="宋体" w:hAnsi="宋体" w:cs="宋体"/>
                <w:color w:val="auto"/>
                <w:highlight w:val="none"/>
              </w:rPr>
            </w:pPr>
          </w:p>
        </w:tc>
        <w:tc>
          <w:tcPr>
            <w:tcW w:w="1100" w:type="dxa"/>
          </w:tcPr>
          <w:p w14:paraId="5AA59D7B">
            <w:pPr>
              <w:pStyle w:val="12"/>
              <w:spacing w:line="360" w:lineRule="auto"/>
              <w:ind w:left="1260" w:firstLine="0"/>
              <w:rPr>
                <w:rFonts w:hint="eastAsia" w:ascii="宋体" w:hAnsi="宋体" w:cs="宋体"/>
                <w:color w:val="auto"/>
                <w:highlight w:val="none"/>
              </w:rPr>
            </w:pPr>
          </w:p>
        </w:tc>
        <w:tc>
          <w:tcPr>
            <w:tcW w:w="1100" w:type="dxa"/>
          </w:tcPr>
          <w:p w14:paraId="1E974B75">
            <w:pPr>
              <w:pStyle w:val="12"/>
              <w:spacing w:line="360" w:lineRule="auto"/>
              <w:ind w:left="1260" w:firstLine="0"/>
              <w:rPr>
                <w:rFonts w:hint="eastAsia" w:ascii="宋体" w:hAnsi="宋体" w:cs="宋体"/>
                <w:color w:val="auto"/>
                <w:highlight w:val="none"/>
              </w:rPr>
            </w:pPr>
          </w:p>
        </w:tc>
        <w:tc>
          <w:tcPr>
            <w:tcW w:w="700" w:type="dxa"/>
          </w:tcPr>
          <w:p w14:paraId="2D367DD4">
            <w:pPr>
              <w:pStyle w:val="12"/>
              <w:spacing w:line="360" w:lineRule="auto"/>
              <w:ind w:left="1260" w:firstLine="0"/>
              <w:rPr>
                <w:rFonts w:hint="eastAsia" w:ascii="宋体" w:hAnsi="宋体" w:cs="宋体"/>
                <w:color w:val="auto"/>
                <w:highlight w:val="none"/>
              </w:rPr>
            </w:pPr>
          </w:p>
        </w:tc>
      </w:tr>
      <w:tr w14:paraId="7935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tcPr>
          <w:p w14:paraId="151F22CC">
            <w:pPr>
              <w:pStyle w:val="12"/>
              <w:spacing w:line="360" w:lineRule="auto"/>
              <w:ind w:left="1260" w:firstLine="0"/>
              <w:rPr>
                <w:rFonts w:hint="eastAsia" w:ascii="宋体" w:hAnsi="宋体" w:cs="宋体"/>
                <w:color w:val="auto"/>
                <w:highlight w:val="none"/>
              </w:rPr>
            </w:pPr>
          </w:p>
        </w:tc>
        <w:tc>
          <w:tcPr>
            <w:tcW w:w="1700" w:type="dxa"/>
          </w:tcPr>
          <w:p w14:paraId="6686A235">
            <w:pPr>
              <w:pStyle w:val="12"/>
              <w:spacing w:line="360" w:lineRule="auto"/>
              <w:ind w:left="1260" w:firstLine="0"/>
              <w:rPr>
                <w:rFonts w:hint="eastAsia" w:ascii="宋体" w:hAnsi="宋体" w:cs="宋体"/>
                <w:color w:val="auto"/>
                <w:highlight w:val="none"/>
              </w:rPr>
            </w:pPr>
          </w:p>
        </w:tc>
        <w:tc>
          <w:tcPr>
            <w:tcW w:w="700" w:type="dxa"/>
          </w:tcPr>
          <w:p w14:paraId="5609AAA3">
            <w:pPr>
              <w:pStyle w:val="12"/>
              <w:spacing w:line="360" w:lineRule="auto"/>
              <w:ind w:left="1260" w:firstLine="0"/>
              <w:rPr>
                <w:rFonts w:hint="eastAsia" w:ascii="宋体" w:hAnsi="宋体" w:cs="宋体"/>
                <w:color w:val="auto"/>
                <w:highlight w:val="none"/>
              </w:rPr>
            </w:pPr>
          </w:p>
        </w:tc>
        <w:tc>
          <w:tcPr>
            <w:tcW w:w="700" w:type="dxa"/>
          </w:tcPr>
          <w:p w14:paraId="4BE411D2">
            <w:pPr>
              <w:pStyle w:val="12"/>
              <w:spacing w:line="360" w:lineRule="auto"/>
              <w:ind w:left="1260" w:firstLine="0"/>
              <w:rPr>
                <w:rFonts w:hint="eastAsia" w:ascii="宋体" w:hAnsi="宋体" w:cs="宋体"/>
                <w:color w:val="auto"/>
                <w:highlight w:val="none"/>
              </w:rPr>
            </w:pPr>
          </w:p>
        </w:tc>
        <w:tc>
          <w:tcPr>
            <w:tcW w:w="900" w:type="dxa"/>
          </w:tcPr>
          <w:p w14:paraId="078C80A1">
            <w:pPr>
              <w:pStyle w:val="12"/>
              <w:spacing w:line="360" w:lineRule="auto"/>
              <w:ind w:left="1260" w:firstLine="0"/>
              <w:rPr>
                <w:rFonts w:hint="eastAsia" w:ascii="宋体" w:hAnsi="宋体" w:cs="宋体"/>
                <w:color w:val="auto"/>
                <w:highlight w:val="none"/>
              </w:rPr>
            </w:pPr>
          </w:p>
        </w:tc>
        <w:tc>
          <w:tcPr>
            <w:tcW w:w="900" w:type="dxa"/>
          </w:tcPr>
          <w:p w14:paraId="342F6413">
            <w:pPr>
              <w:pStyle w:val="12"/>
              <w:spacing w:line="360" w:lineRule="auto"/>
              <w:ind w:left="1260" w:firstLine="0"/>
              <w:rPr>
                <w:rFonts w:hint="eastAsia" w:ascii="宋体" w:hAnsi="宋体" w:cs="宋体"/>
                <w:color w:val="auto"/>
                <w:highlight w:val="none"/>
              </w:rPr>
            </w:pPr>
          </w:p>
        </w:tc>
        <w:tc>
          <w:tcPr>
            <w:tcW w:w="1100" w:type="dxa"/>
          </w:tcPr>
          <w:p w14:paraId="191F009A">
            <w:pPr>
              <w:pStyle w:val="12"/>
              <w:spacing w:line="360" w:lineRule="auto"/>
              <w:ind w:left="1260" w:firstLine="0"/>
              <w:rPr>
                <w:rFonts w:hint="eastAsia" w:ascii="宋体" w:hAnsi="宋体" w:cs="宋体"/>
                <w:color w:val="auto"/>
                <w:highlight w:val="none"/>
              </w:rPr>
            </w:pPr>
          </w:p>
        </w:tc>
        <w:tc>
          <w:tcPr>
            <w:tcW w:w="1100" w:type="dxa"/>
          </w:tcPr>
          <w:p w14:paraId="5566C34D">
            <w:pPr>
              <w:pStyle w:val="12"/>
              <w:spacing w:line="360" w:lineRule="auto"/>
              <w:ind w:left="1260" w:firstLine="0"/>
              <w:rPr>
                <w:rFonts w:hint="eastAsia" w:ascii="宋体" w:hAnsi="宋体" w:cs="宋体"/>
                <w:color w:val="auto"/>
                <w:highlight w:val="none"/>
              </w:rPr>
            </w:pPr>
          </w:p>
        </w:tc>
        <w:tc>
          <w:tcPr>
            <w:tcW w:w="700" w:type="dxa"/>
          </w:tcPr>
          <w:p w14:paraId="625F3304">
            <w:pPr>
              <w:pStyle w:val="12"/>
              <w:spacing w:line="360" w:lineRule="auto"/>
              <w:ind w:left="1260" w:firstLine="0"/>
              <w:rPr>
                <w:rFonts w:hint="eastAsia" w:ascii="宋体" w:hAnsi="宋体" w:cs="宋体"/>
                <w:color w:val="auto"/>
                <w:highlight w:val="none"/>
              </w:rPr>
            </w:pPr>
          </w:p>
        </w:tc>
      </w:tr>
      <w:tr w14:paraId="7B34F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tcPr>
          <w:p w14:paraId="059A4590">
            <w:pPr>
              <w:pStyle w:val="12"/>
              <w:spacing w:line="360" w:lineRule="auto"/>
              <w:ind w:left="1260" w:firstLine="0"/>
              <w:rPr>
                <w:rFonts w:hint="eastAsia" w:ascii="宋体" w:hAnsi="宋体" w:cs="宋体"/>
                <w:color w:val="auto"/>
                <w:highlight w:val="none"/>
              </w:rPr>
            </w:pPr>
          </w:p>
        </w:tc>
        <w:tc>
          <w:tcPr>
            <w:tcW w:w="1700" w:type="dxa"/>
          </w:tcPr>
          <w:p w14:paraId="0A6B4CA7">
            <w:pPr>
              <w:pStyle w:val="12"/>
              <w:spacing w:line="360" w:lineRule="auto"/>
              <w:ind w:left="1260" w:firstLine="0"/>
              <w:rPr>
                <w:rFonts w:hint="eastAsia" w:ascii="宋体" w:hAnsi="宋体" w:cs="宋体"/>
                <w:color w:val="auto"/>
                <w:highlight w:val="none"/>
              </w:rPr>
            </w:pPr>
          </w:p>
        </w:tc>
        <w:tc>
          <w:tcPr>
            <w:tcW w:w="700" w:type="dxa"/>
          </w:tcPr>
          <w:p w14:paraId="51686401">
            <w:pPr>
              <w:pStyle w:val="12"/>
              <w:spacing w:line="360" w:lineRule="auto"/>
              <w:ind w:left="1260" w:firstLine="0"/>
              <w:rPr>
                <w:rFonts w:hint="eastAsia" w:ascii="宋体" w:hAnsi="宋体" w:cs="宋体"/>
                <w:color w:val="auto"/>
                <w:highlight w:val="none"/>
              </w:rPr>
            </w:pPr>
          </w:p>
        </w:tc>
        <w:tc>
          <w:tcPr>
            <w:tcW w:w="700" w:type="dxa"/>
          </w:tcPr>
          <w:p w14:paraId="2CD16331">
            <w:pPr>
              <w:pStyle w:val="12"/>
              <w:spacing w:line="360" w:lineRule="auto"/>
              <w:ind w:left="1260" w:firstLine="0"/>
              <w:rPr>
                <w:rFonts w:hint="eastAsia" w:ascii="宋体" w:hAnsi="宋体" w:cs="宋体"/>
                <w:color w:val="auto"/>
                <w:highlight w:val="none"/>
              </w:rPr>
            </w:pPr>
          </w:p>
        </w:tc>
        <w:tc>
          <w:tcPr>
            <w:tcW w:w="900" w:type="dxa"/>
          </w:tcPr>
          <w:p w14:paraId="77D706B2">
            <w:pPr>
              <w:pStyle w:val="12"/>
              <w:spacing w:line="360" w:lineRule="auto"/>
              <w:ind w:left="1260" w:firstLine="0"/>
              <w:rPr>
                <w:rFonts w:hint="eastAsia" w:ascii="宋体" w:hAnsi="宋体" w:cs="宋体"/>
                <w:color w:val="auto"/>
                <w:highlight w:val="none"/>
              </w:rPr>
            </w:pPr>
          </w:p>
        </w:tc>
        <w:tc>
          <w:tcPr>
            <w:tcW w:w="900" w:type="dxa"/>
          </w:tcPr>
          <w:p w14:paraId="0F28C7D7">
            <w:pPr>
              <w:pStyle w:val="12"/>
              <w:spacing w:line="360" w:lineRule="auto"/>
              <w:ind w:left="1260" w:firstLine="0"/>
              <w:rPr>
                <w:rFonts w:hint="eastAsia" w:ascii="宋体" w:hAnsi="宋体" w:cs="宋体"/>
                <w:color w:val="auto"/>
                <w:highlight w:val="none"/>
              </w:rPr>
            </w:pPr>
          </w:p>
        </w:tc>
        <w:tc>
          <w:tcPr>
            <w:tcW w:w="1100" w:type="dxa"/>
          </w:tcPr>
          <w:p w14:paraId="2A87293F">
            <w:pPr>
              <w:pStyle w:val="12"/>
              <w:spacing w:line="360" w:lineRule="auto"/>
              <w:ind w:left="1260" w:firstLine="0"/>
              <w:rPr>
                <w:rFonts w:hint="eastAsia" w:ascii="宋体" w:hAnsi="宋体" w:cs="宋体"/>
                <w:color w:val="auto"/>
                <w:highlight w:val="none"/>
              </w:rPr>
            </w:pPr>
          </w:p>
        </w:tc>
        <w:tc>
          <w:tcPr>
            <w:tcW w:w="1100" w:type="dxa"/>
          </w:tcPr>
          <w:p w14:paraId="1E461AD3">
            <w:pPr>
              <w:pStyle w:val="12"/>
              <w:spacing w:line="360" w:lineRule="auto"/>
              <w:ind w:left="1260" w:firstLine="0"/>
              <w:rPr>
                <w:rFonts w:hint="eastAsia" w:ascii="宋体" w:hAnsi="宋体" w:cs="宋体"/>
                <w:color w:val="auto"/>
                <w:highlight w:val="none"/>
              </w:rPr>
            </w:pPr>
          </w:p>
        </w:tc>
        <w:tc>
          <w:tcPr>
            <w:tcW w:w="700" w:type="dxa"/>
          </w:tcPr>
          <w:p w14:paraId="027FC854">
            <w:pPr>
              <w:pStyle w:val="12"/>
              <w:spacing w:line="360" w:lineRule="auto"/>
              <w:ind w:left="1260" w:firstLine="0"/>
              <w:rPr>
                <w:rFonts w:hint="eastAsia" w:ascii="宋体" w:hAnsi="宋体" w:cs="宋体"/>
                <w:color w:val="auto"/>
                <w:highlight w:val="none"/>
              </w:rPr>
            </w:pPr>
          </w:p>
        </w:tc>
      </w:tr>
      <w:tr w14:paraId="680F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tcPr>
          <w:p w14:paraId="38F811AA">
            <w:pPr>
              <w:pStyle w:val="12"/>
              <w:spacing w:line="360" w:lineRule="auto"/>
              <w:ind w:left="1260" w:firstLine="0"/>
              <w:rPr>
                <w:rFonts w:hint="eastAsia" w:ascii="宋体" w:hAnsi="宋体" w:cs="宋体"/>
                <w:color w:val="auto"/>
                <w:highlight w:val="none"/>
              </w:rPr>
            </w:pPr>
          </w:p>
        </w:tc>
        <w:tc>
          <w:tcPr>
            <w:tcW w:w="1700" w:type="dxa"/>
          </w:tcPr>
          <w:p w14:paraId="1FCA7A9B">
            <w:pPr>
              <w:pStyle w:val="12"/>
              <w:spacing w:line="360" w:lineRule="auto"/>
              <w:ind w:left="1260" w:firstLine="0"/>
              <w:rPr>
                <w:rFonts w:hint="eastAsia" w:ascii="宋体" w:hAnsi="宋体" w:cs="宋体"/>
                <w:color w:val="auto"/>
                <w:highlight w:val="none"/>
              </w:rPr>
            </w:pPr>
          </w:p>
        </w:tc>
        <w:tc>
          <w:tcPr>
            <w:tcW w:w="700" w:type="dxa"/>
          </w:tcPr>
          <w:p w14:paraId="35CE499A">
            <w:pPr>
              <w:pStyle w:val="12"/>
              <w:spacing w:line="360" w:lineRule="auto"/>
              <w:ind w:left="1260" w:firstLine="0"/>
              <w:rPr>
                <w:rFonts w:hint="eastAsia" w:ascii="宋体" w:hAnsi="宋体" w:cs="宋体"/>
                <w:color w:val="auto"/>
                <w:highlight w:val="none"/>
              </w:rPr>
            </w:pPr>
          </w:p>
        </w:tc>
        <w:tc>
          <w:tcPr>
            <w:tcW w:w="700" w:type="dxa"/>
          </w:tcPr>
          <w:p w14:paraId="45EA62C0">
            <w:pPr>
              <w:pStyle w:val="12"/>
              <w:spacing w:line="360" w:lineRule="auto"/>
              <w:ind w:left="1260" w:firstLine="0"/>
              <w:rPr>
                <w:rFonts w:hint="eastAsia" w:ascii="宋体" w:hAnsi="宋体" w:cs="宋体"/>
                <w:color w:val="auto"/>
                <w:highlight w:val="none"/>
              </w:rPr>
            </w:pPr>
          </w:p>
        </w:tc>
        <w:tc>
          <w:tcPr>
            <w:tcW w:w="900" w:type="dxa"/>
          </w:tcPr>
          <w:p w14:paraId="4BDB365E">
            <w:pPr>
              <w:pStyle w:val="12"/>
              <w:spacing w:line="360" w:lineRule="auto"/>
              <w:ind w:left="1260" w:firstLine="0"/>
              <w:rPr>
                <w:rFonts w:hint="eastAsia" w:ascii="宋体" w:hAnsi="宋体" w:cs="宋体"/>
                <w:color w:val="auto"/>
                <w:highlight w:val="none"/>
              </w:rPr>
            </w:pPr>
          </w:p>
        </w:tc>
        <w:tc>
          <w:tcPr>
            <w:tcW w:w="900" w:type="dxa"/>
          </w:tcPr>
          <w:p w14:paraId="33C18D17">
            <w:pPr>
              <w:pStyle w:val="12"/>
              <w:spacing w:line="360" w:lineRule="auto"/>
              <w:ind w:left="1260" w:firstLine="0"/>
              <w:rPr>
                <w:rFonts w:hint="eastAsia" w:ascii="宋体" w:hAnsi="宋体" w:cs="宋体"/>
                <w:color w:val="auto"/>
                <w:highlight w:val="none"/>
              </w:rPr>
            </w:pPr>
          </w:p>
        </w:tc>
        <w:tc>
          <w:tcPr>
            <w:tcW w:w="1100" w:type="dxa"/>
          </w:tcPr>
          <w:p w14:paraId="234E7623">
            <w:pPr>
              <w:pStyle w:val="12"/>
              <w:spacing w:line="360" w:lineRule="auto"/>
              <w:ind w:left="1260" w:firstLine="0"/>
              <w:rPr>
                <w:rFonts w:hint="eastAsia" w:ascii="宋体" w:hAnsi="宋体" w:cs="宋体"/>
                <w:color w:val="auto"/>
                <w:highlight w:val="none"/>
              </w:rPr>
            </w:pPr>
          </w:p>
        </w:tc>
        <w:tc>
          <w:tcPr>
            <w:tcW w:w="1100" w:type="dxa"/>
          </w:tcPr>
          <w:p w14:paraId="1416DAD5">
            <w:pPr>
              <w:pStyle w:val="12"/>
              <w:spacing w:line="360" w:lineRule="auto"/>
              <w:ind w:left="1260" w:firstLine="0"/>
              <w:rPr>
                <w:rFonts w:hint="eastAsia" w:ascii="宋体" w:hAnsi="宋体" w:cs="宋体"/>
                <w:color w:val="auto"/>
                <w:highlight w:val="none"/>
              </w:rPr>
            </w:pPr>
          </w:p>
        </w:tc>
        <w:tc>
          <w:tcPr>
            <w:tcW w:w="700" w:type="dxa"/>
          </w:tcPr>
          <w:p w14:paraId="4BD5E71C">
            <w:pPr>
              <w:pStyle w:val="12"/>
              <w:spacing w:line="360" w:lineRule="auto"/>
              <w:ind w:left="1260" w:firstLine="0"/>
              <w:rPr>
                <w:rFonts w:hint="eastAsia" w:ascii="宋体" w:hAnsi="宋体" w:cs="宋体"/>
                <w:color w:val="auto"/>
                <w:highlight w:val="none"/>
              </w:rPr>
            </w:pPr>
          </w:p>
        </w:tc>
      </w:tr>
      <w:tr w14:paraId="2E2B0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tcPr>
          <w:p w14:paraId="45FD115A">
            <w:pPr>
              <w:pStyle w:val="12"/>
              <w:spacing w:line="360" w:lineRule="auto"/>
              <w:ind w:left="1260" w:firstLine="0"/>
              <w:rPr>
                <w:rFonts w:hint="eastAsia" w:ascii="宋体" w:hAnsi="宋体" w:cs="宋体"/>
                <w:color w:val="auto"/>
                <w:highlight w:val="none"/>
              </w:rPr>
            </w:pPr>
          </w:p>
        </w:tc>
        <w:tc>
          <w:tcPr>
            <w:tcW w:w="1700" w:type="dxa"/>
          </w:tcPr>
          <w:p w14:paraId="188F741A">
            <w:pPr>
              <w:pStyle w:val="12"/>
              <w:spacing w:line="360" w:lineRule="auto"/>
              <w:ind w:left="1260" w:firstLine="0"/>
              <w:rPr>
                <w:rFonts w:hint="eastAsia" w:ascii="宋体" w:hAnsi="宋体" w:cs="宋体"/>
                <w:color w:val="auto"/>
                <w:highlight w:val="none"/>
              </w:rPr>
            </w:pPr>
          </w:p>
        </w:tc>
        <w:tc>
          <w:tcPr>
            <w:tcW w:w="700" w:type="dxa"/>
          </w:tcPr>
          <w:p w14:paraId="5265CB15">
            <w:pPr>
              <w:pStyle w:val="12"/>
              <w:spacing w:line="360" w:lineRule="auto"/>
              <w:ind w:left="1260" w:firstLine="0"/>
              <w:rPr>
                <w:rFonts w:hint="eastAsia" w:ascii="宋体" w:hAnsi="宋体" w:cs="宋体"/>
                <w:color w:val="auto"/>
                <w:highlight w:val="none"/>
              </w:rPr>
            </w:pPr>
          </w:p>
        </w:tc>
        <w:tc>
          <w:tcPr>
            <w:tcW w:w="700" w:type="dxa"/>
          </w:tcPr>
          <w:p w14:paraId="262CC2F7">
            <w:pPr>
              <w:pStyle w:val="12"/>
              <w:spacing w:line="360" w:lineRule="auto"/>
              <w:ind w:left="1260" w:firstLine="0"/>
              <w:rPr>
                <w:rFonts w:hint="eastAsia" w:ascii="宋体" w:hAnsi="宋体" w:cs="宋体"/>
                <w:color w:val="auto"/>
                <w:highlight w:val="none"/>
              </w:rPr>
            </w:pPr>
          </w:p>
        </w:tc>
        <w:tc>
          <w:tcPr>
            <w:tcW w:w="900" w:type="dxa"/>
          </w:tcPr>
          <w:p w14:paraId="1E404B82">
            <w:pPr>
              <w:pStyle w:val="12"/>
              <w:spacing w:line="360" w:lineRule="auto"/>
              <w:ind w:left="1260" w:firstLine="0"/>
              <w:rPr>
                <w:rFonts w:hint="eastAsia" w:ascii="宋体" w:hAnsi="宋体" w:cs="宋体"/>
                <w:color w:val="auto"/>
                <w:highlight w:val="none"/>
              </w:rPr>
            </w:pPr>
          </w:p>
        </w:tc>
        <w:tc>
          <w:tcPr>
            <w:tcW w:w="900" w:type="dxa"/>
          </w:tcPr>
          <w:p w14:paraId="239D8289">
            <w:pPr>
              <w:pStyle w:val="12"/>
              <w:spacing w:line="360" w:lineRule="auto"/>
              <w:ind w:left="1260" w:firstLine="0"/>
              <w:rPr>
                <w:rFonts w:hint="eastAsia" w:ascii="宋体" w:hAnsi="宋体" w:cs="宋体"/>
                <w:color w:val="auto"/>
                <w:highlight w:val="none"/>
              </w:rPr>
            </w:pPr>
          </w:p>
        </w:tc>
        <w:tc>
          <w:tcPr>
            <w:tcW w:w="1100" w:type="dxa"/>
          </w:tcPr>
          <w:p w14:paraId="6CA5801C">
            <w:pPr>
              <w:pStyle w:val="12"/>
              <w:spacing w:line="360" w:lineRule="auto"/>
              <w:ind w:left="1260" w:firstLine="0"/>
              <w:rPr>
                <w:rFonts w:hint="eastAsia" w:ascii="宋体" w:hAnsi="宋体" w:cs="宋体"/>
                <w:color w:val="auto"/>
                <w:highlight w:val="none"/>
              </w:rPr>
            </w:pPr>
          </w:p>
        </w:tc>
        <w:tc>
          <w:tcPr>
            <w:tcW w:w="1100" w:type="dxa"/>
          </w:tcPr>
          <w:p w14:paraId="243090CF">
            <w:pPr>
              <w:pStyle w:val="12"/>
              <w:spacing w:line="360" w:lineRule="auto"/>
              <w:ind w:left="1260" w:firstLine="0"/>
              <w:rPr>
                <w:rFonts w:hint="eastAsia" w:ascii="宋体" w:hAnsi="宋体" w:cs="宋体"/>
                <w:color w:val="auto"/>
                <w:highlight w:val="none"/>
              </w:rPr>
            </w:pPr>
          </w:p>
        </w:tc>
        <w:tc>
          <w:tcPr>
            <w:tcW w:w="700" w:type="dxa"/>
          </w:tcPr>
          <w:p w14:paraId="7630188F">
            <w:pPr>
              <w:pStyle w:val="12"/>
              <w:spacing w:line="360" w:lineRule="auto"/>
              <w:ind w:left="1260" w:firstLine="0"/>
              <w:rPr>
                <w:rFonts w:hint="eastAsia" w:ascii="宋体" w:hAnsi="宋体" w:cs="宋体"/>
                <w:color w:val="auto"/>
                <w:highlight w:val="none"/>
              </w:rPr>
            </w:pPr>
          </w:p>
        </w:tc>
      </w:tr>
      <w:tr w14:paraId="4A040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tcPr>
          <w:p w14:paraId="4455C6AD">
            <w:pPr>
              <w:pStyle w:val="12"/>
              <w:spacing w:line="360" w:lineRule="auto"/>
              <w:ind w:left="1260" w:firstLine="0"/>
              <w:rPr>
                <w:rFonts w:hint="eastAsia" w:ascii="宋体" w:hAnsi="宋体" w:cs="宋体"/>
                <w:color w:val="auto"/>
                <w:highlight w:val="none"/>
              </w:rPr>
            </w:pPr>
          </w:p>
        </w:tc>
        <w:tc>
          <w:tcPr>
            <w:tcW w:w="1700" w:type="dxa"/>
          </w:tcPr>
          <w:p w14:paraId="29B3B9B5">
            <w:pPr>
              <w:pStyle w:val="12"/>
              <w:spacing w:line="360" w:lineRule="auto"/>
              <w:ind w:left="1260" w:firstLine="0"/>
              <w:rPr>
                <w:rFonts w:hint="eastAsia" w:ascii="宋体" w:hAnsi="宋体" w:cs="宋体"/>
                <w:color w:val="auto"/>
                <w:highlight w:val="none"/>
              </w:rPr>
            </w:pPr>
          </w:p>
        </w:tc>
        <w:tc>
          <w:tcPr>
            <w:tcW w:w="700" w:type="dxa"/>
          </w:tcPr>
          <w:p w14:paraId="6EE82CF1">
            <w:pPr>
              <w:pStyle w:val="12"/>
              <w:spacing w:line="360" w:lineRule="auto"/>
              <w:ind w:left="1260" w:firstLine="0"/>
              <w:rPr>
                <w:rFonts w:hint="eastAsia" w:ascii="宋体" w:hAnsi="宋体" w:cs="宋体"/>
                <w:color w:val="auto"/>
                <w:highlight w:val="none"/>
              </w:rPr>
            </w:pPr>
          </w:p>
        </w:tc>
        <w:tc>
          <w:tcPr>
            <w:tcW w:w="700" w:type="dxa"/>
          </w:tcPr>
          <w:p w14:paraId="5C1111BC">
            <w:pPr>
              <w:pStyle w:val="12"/>
              <w:spacing w:line="360" w:lineRule="auto"/>
              <w:ind w:left="1260" w:firstLine="0"/>
              <w:rPr>
                <w:rFonts w:hint="eastAsia" w:ascii="宋体" w:hAnsi="宋体" w:cs="宋体"/>
                <w:color w:val="auto"/>
                <w:highlight w:val="none"/>
              </w:rPr>
            </w:pPr>
          </w:p>
        </w:tc>
        <w:tc>
          <w:tcPr>
            <w:tcW w:w="900" w:type="dxa"/>
          </w:tcPr>
          <w:p w14:paraId="15E240A0">
            <w:pPr>
              <w:pStyle w:val="12"/>
              <w:spacing w:line="360" w:lineRule="auto"/>
              <w:ind w:left="1260" w:firstLine="0"/>
              <w:rPr>
                <w:rFonts w:hint="eastAsia" w:ascii="宋体" w:hAnsi="宋体" w:cs="宋体"/>
                <w:color w:val="auto"/>
                <w:highlight w:val="none"/>
              </w:rPr>
            </w:pPr>
          </w:p>
        </w:tc>
        <w:tc>
          <w:tcPr>
            <w:tcW w:w="900" w:type="dxa"/>
          </w:tcPr>
          <w:p w14:paraId="23D6001C">
            <w:pPr>
              <w:pStyle w:val="12"/>
              <w:spacing w:line="360" w:lineRule="auto"/>
              <w:ind w:left="1260" w:firstLine="0"/>
              <w:rPr>
                <w:rFonts w:hint="eastAsia" w:ascii="宋体" w:hAnsi="宋体" w:cs="宋体"/>
                <w:color w:val="auto"/>
                <w:highlight w:val="none"/>
              </w:rPr>
            </w:pPr>
          </w:p>
        </w:tc>
        <w:tc>
          <w:tcPr>
            <w:tcW w:w="1100" w:type="dxa"/>
          </w:tcPr>
          <w:p w14:paraId="63CEFEAC">
            <w:pPr>
              <w:pStyle w:val="12"/>
              <w:spacing w:line="360" w:lineRule="auto"/>
              <w:ind w:left="1260" w:firstLine="0"/>
              <w:rPr>
                <w:rFonts w:hint="eastAsia" w:ascii="宋体" w:hAnsi="宋体" w:cs="宋体"/>
                <w:color w:val="auto"/>
                <w:highlight w:val="none"/>
              </w:rPr>
            </w:pPr>
          </w:p>
        </w:tc>
        <w:tc>
          <w:tcPr>
            <w:tcW w:w="1100" w:type="dxa"/>
          </w:tcPr>
          <w:p w14:paraId="170CF7C9">
            <w:pPr>
              <w:pStyle w:val="12"/>
              <w:spacing w:line="360" w:lineRule="auto"/>
              <w:ind w:left="1260" w:firstLine="0"/>
              <w:rPr>
                <w:rFonts w:hint="eastAsia" w:ascii="宋体" w:hAnsi="宋体" w:cs="宋体"/>
                <w:color w:val="auto"/>
                <w:highlight w:val="none"/>
              </w:rPr>
            </w:pPr>
          </w:p>
        </w:tc>
        <w:tc>
          <w:tcPr>
            <w:tcW w:w="700" w:type="dxa"/>
          </w:tcPr>
          <w:p w14:paraId="678A91B0">
            <w:pPr>
              <w:pStyle w:val="12"/>
              <w:spacing w:line="360" w:lineRule="auto"/>
              <w:ind w:left="1260" w:firstLine="0"/>
              <w:rPr>
                <w:rFonts w:hint="eastAsia" w:ascii="宋体" w:hAnsi="宋体" w:cs="宋体"/>
                <w:color w:val="auto"/>
                <w:highlight w:val="none"/>
              </w:rPr>
            </w:pPr>
          </w:p>
        </w:tc>
      </w:tr>
    </w:tbl>
    <w:p w14:paraId="183C9278">
      <w:pPr>
        <w:pStyle w:val="12"/>
        <w:spacing w:line="300" w:lineRule="auto"/>
        <w:ind w:firstLine="602"/>
        <w:jc w:val="left"/>
        <w:rPr>
          <w:rFonts w:hint="eastAsia" w:ascii="宋体" w:hAnsi="宋体" w:cs="宋体"/>
          <w:b/>
          <w:bCs/>
          <w:color w:val="auto"/>
          <w:sz w:val="30"/>
          <w:szCs w:val="30"/>
          <w:highlight w:val="none"/>
        </w:rPr>
      </w:pPr>
    </w:p>
    <w:p w14:paraId="66CBC26F">
      <w:pPr>
        <w:pStyle w:val="12"/>
        <w:spacing w:line="300" w:lineRule="auto"/>
        <w:ind w:firstLine="602"/>
        <w:jc w:val="left"/>
        <w:rPr>
          <w:rFonts w:hint="eastAsia" w:ascii="宋体" w:hAnsi="宋体" w:cs="宋体"/>
          <w:b/>
          <w:bCs/>
          <w:color w:val="auto"/>
          <w:sz w:val="30"/>
          <w:szCs w:val="30"/>
          <w:highlight w:val="none"/>
        </w:rPr>
      </w:pPr>
    </w:p>
    <w:p w14:paraId="31EF090C">
      <w:pPr>
        <w:pStyle w:val="12"/>
        <w:spacing w:line="300" w:lineRule="auto"/>
        <w:ind w:firstLine="0"/>
        <w:jc w:val="left"/>
        <w:rPr>
          <w:rFonts w:hint="eastAsia" w:ascii="宋体" w:hAnsi="宋体" w:cs="宋体"/>
          <w:color w:val="auto"/>
          <w:sz w:val="30"/>
          <w:szCs w:val="30"/>
          <w:highlight w:val="none"/>
        </w:rPr>
      </w:pPr>
      <w:r>
        <w:rPr>
          <w:rFonts w:hint="eastAsia" w:ascii="宋体" w:hAnsi="宋体" w:cs="宋体"/>
          <w:b/>
          <w:bCs/>
          <w:color w:val="auto"/>
          <w:sz w:val="30"/>
          <w:szCs w:val="30"/>
          <w:highlight w:val="none"/>
        </w:rPr>
        <w:br w:type="page" w:clear="all"/>
      </w:r>
      <w:r>
        <w:rPr>
          <w:rFonts w:hint="eastAsia" w:ascii="宋体" w:hAnsi="宋体" w:cs="宋体"/>
          <w:b/>
          <w:bCs/>
          <w:color w:val="auto"/>
          <w:sz w:val="30"/>
          <w:szCs w:val="30"/>
          <w:highlight w:val="none"/>
        </w:rPr>
        <w:t>附件4</w:t>
      </w:r>
    </w:p>
    <w:p w14:paraId="3A3ADA57">
      <w:pPr>
        <w:pStyle w:val="4"/>
        <w:spacing w:before="0" w:after="0" w:line="460" w:lineRule="exact"/>
        <w:jc w:val="center"/>
        <w:rPr>
          <w:rFonts w:hint="eastAsia" w:ascii="宋体" w:hAnsi="宋体" w:cs="宋体"/>
          <w:color w:val="auto"/>
          <w:sz w:val="24"/>
          <w:szCs w:val="24"/>
          <w:highlight w:val="none"/>
        </w:rPr>
      </w:pPr>
      <w:r>
        <w:rPr>
          <w:rFonts w:hint="eastAsia" w:ascii="宋体" w:hAnsi="宋体" w:cs="宋体"/>
          <w:color w:val="auto"/>
          <w:sz w:val="30"/>
          <w:szCs w:val="30"/>
          <w:highlight w:val="none"/>
        </w:rPr>
        <w:t>主要施工管理人员表</w:t>
      </w:r>
      <w:bookmarkEnd w:id="107"/>
      <w:bookmarkEnd w:id="108"/>
    </w:p>
    <w:tbl>
      <w:tblPr>
        <w:tblStyle w:val="42"/>
        <w:tblW w:w="83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632"/>
        <w:gridCol w:w="709"/>
        <w:gridCol w:w="851"/>
        <w:gridCol w:w="850"/>
        <w:gridCol w:w="3557"/>
      </w:tblGrid>
      <w:tr w14:paraId="1B133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tcPr>
          <w:p w14:paraId="7ED7124B">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机构</w:t>
            </w:r>
          </w:p>
        </w:tc>
        <w:tc>
          <w:tcPr>
            <w:tcW w:w="1632" w:type="dxa"/>
          </w:tcPr>
          <w:p w14:paraId="1BE5CD85">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项目工程师</w:t>
            </w:r>
          </w:p>
        </w:tc>
        <w:tc>
          <w:tcPr>
            <w:tcW w:w="709" w:type="dxa"/>
          </w:tcPr>
          <w:p w14:paraId="5A0A2DF9">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姓名</w:t>
            </w:r>
          </w:p>
        </w:tc>
        <w:tc>
          <w:tcPr>
            <w:tcW w:w="851" w:type="dxa"/>
          </w:tcPr>
          <w:p w14:paraId="53928E4F">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职务</w:t>
            </w:r>
          </w:p>
        </w:tc>
        <w:tc>
          <w:tcPr>
            <w:tcW w:w="850" w:type="dxa"/>
          </w:tcPr>
          <w:p w14:paraId="386A5945">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职称</w:t>
            </w:r>
          </w:p>
        </w:tc>
        <w:tc>
          <w:tcPr>
            <w:tcW w:w="3557" w:type="dxa"/>
          </w:tcPr>
          <w:p w14:paraId="62EF8D79">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主要资历、经验及承担过的工程</w:t>
            </w:r>
          </w:p>
        </w:tc>
      </w:tr>
      <w:tr w14:paraId="55A5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restart"/>
          </w:tcPr>
          <w:p w14:paraId="4BA0BEFD">
            <w:pPr>
              <w:spacing w:line="360" w:lineRule="auto"/>
              <w:jc w:val="center"/>
              <w:rPr>
                <w:rFonts w:hint="eastAsia" w:ascii="宋体" w:hAnsi="宋体" w:cs="宋体"/>
                <w:color w:val="auto"/>
                <w:position w:val="-42"/>
                <w:sz w:val="24"/>
                <w:highlight w:val="none"/>
              </w:rPr>
            </w:pPr>
          </w:p>
          <w:p w14:paraId="70CBBD9C">
            <w:pPr>
              <w:spacing w:line="360" w:lineRule="auto"/>
              <w:jc w:val="center"/>
              <w:rPr>
                <w:rFonts w:hint="eastAsia" w:ascii="宋体" w:hAnsi="宋体" w:cs="宋体"/>
                <w:color w:val="auto"/>
                <w:position w:val="-42"/>
                <w:sz w:val="24"/>
                <w:highlight w:val="none"/>
              </w:rPr>
            </w:pPr>
          </w:p>
          <w:p w14:paraId="5335F15F">
            <w:pPr>
              <w:spacing w:line="360" w:lineRule="auto"/>
              <w:jc w:val="center"/>
              <w:rPr>
                <w:rFonts w:hint="eastAsia" w:ascii="宋体" w:hAnsi="宋体" w:cs="宋体"/>
                <w:color w:val="auto"/>
                <w:position w:val="-42"/>
                <w:sz w:val="24"/>
                <w:highlight w:val="none"/>
              </w:rPr>
            </w:pPr>
            <w:r>
              <w:rPr>
                <w:rFonts w:hint="eastAsia" w:ascii="宋体" w:hAnsi="宋体" w:cs="宋体"/>
                <w:color w:val="auto"/>
                <w:position w:val="-42"/>
                <w:sz w:val="24"/>
                <w:highlight w:val="none"/>
              </w:rPr>
              <w:t>总</w:t>
            </w:r>
          </w:p>
          <w:p w14:paraId="5779B256">
            <w:pPr>
              <w:spacing w:line="360" w:lineRule="auto"/>
              <w:jc w:val="center"/>
              <w:rPr>
                <w:rFonts w:hint="eastAsia" w:ascii="宋体" w:hAnsi="宋体" w:cs="宋体"/>
                <w:color w:val="auto"/>
                <w:position w:val="-42"/>
                <w:sz w:val="24"/>
                <w:highlight w:val="none"/>
              </w:rPr>
            </w:pPr>
          </w:p>
          <w:p w14:paraId="72BB6B80">
            <w:pPr>
              <w:spacing w:line="360" w:lineRule="auto"/>
              <w:jc w:val="center"/>
              <w:rPr>
                <w:rFonts w:hint="eastAsia" w:ascii="宋体" w:hAnsi="宋体" w:cs="宋体"/>
                <w:color w:val="auto"/>
                <w:position w:val="-42"/>
                <w:sz w:val="24"/>
                <w:highlight w:val="none"/>
              </w:rPr>
            </w:pPr>
            <w:r>
              <w:rPr>
                <w:rFonts w:hint="eastAsia" w:ascii="宋体" w:hAnsi="宋体" w:cs="宋体"/>
                <w:color w:val="auto"/>
                <w:position w:val="-42"/>
                <w:sz w:val="24"/>
                <w:highlight w:val="none"/>
              </w:rPr>
              <w:t>部</w:t>
            </w:r>
          </w:p>
        </w:tc>
        <w:tc>
          <w:tcPr>
            <w:tcW w:w="1632" w:type="dxa"/>
          </w:tcPr>
          <w:p w14:paraId="1B17FAAC">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项目主管</w:t>
            </w:r>
          </w:p>
        </w:tc>
        <w:tc>
          <w:tcPr>
            <w:tcW w:w="709" w:type="dxa"/>
          </w:tcPr>
          <w:p w14:paraId="01F864FE">
            <w:pPr>
              <w:spacing w:line="360" w:lineRule="auto"/>
              <w:rPr>
                <w:rFonts w:hint="eastAsia" w:ascii="宋体" w:hAnsi="宋体" w:cs="宋体"/>
                <w:color w:val="auto"/>
                <w:position w:val="-42"/>
                <w:sz w:val="24"/>
                <w:highlight w:val="none"/>
              </w:rPr>
            </w:pPr>
          </w:p>
        </w:tc>
        <w:tc>
          <w:tcPr>
            <w:tcW w:w="851" w:type="dxa"/>
          </w:tcPr>
          <w:p w14:paraId="314702D8">
            <w:pPr>
              <w:spacing w:line="360" w:lineRule="auto"/>
              <w:rPr>
                <w:rFonts w:hint="eastAsia" w:ascii="宋体" w:hAnsi="宋体" w:cs="宋体"/>
                <w:color w:val="auto"/>
                <w:position w:val="-42"/>
                <w:sz w:val="24"/>
                <w:highlight w:val="none"/>
              </w:rPr>
            </w:pPr>
          </w:p>
        </w:tc>
        <w:tc>
          <w:tcPr>
            <w:tcW w:w="850" w:type="dxa"/>
          </w:tcPr>
          <w:p w14:paraId="0C44F682">
            <w:pPr>
              <w:spacing w:line="360" w:lineRule="auto"/>
              <w:rPr>
                <w:rFonts w:hint="eastAsia" w:ascii="宋体" w:hAnsi="宋体" w:cs="宋体"/>
                <w:color w:val="auto"/>
                <w:position w:val="-42"/>
                <w:sz w:val="24"/>
                <w:highlight w:val="none"/>
              </w:rPr>
            </w:pPr>
          </w:p>
        </w:tc>
        <w:tc>
          <w:tcPr>
            <w:tcW w:w="3557" w:type="dxa"/>
          </w:tcPr>
          <w:p w14:paraId="4CB1A222">
            <w:pPr>
              <w:spacing w:line="360" w:lineRule="auto"/>
              <w:rPr>
                <w:rFonts w:hint="eastAsia" w:ascii="宋体" w:hAnsi="宋体" w:cs="宋体"/>
                <w:color w:val="auto"/>
                <w:position w:val="-42"/>
                <w:sz w:val="24"/>
                <w:highlight w:val="none"/>
              </w:rPr>
            </w:pPr>
          </w:p>
        </w:tc>
      </w:tr>
      <w:tr w14:paraId="66CBB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tcPr>
          <w:p w14:paraId="531336EE">
            <w:pPr>
              <w:spacing w:line="360" w:lineRule="auto"/>
              <w:rPr>
                <w:rFonts w:hint="eastAsia" w:ascii="宋体" w:hAnsi="宋体" w:cs="宋体"/>
                <w:color w:val="auto"/>
                <w:position w:val="-42"/>
                <w:sz w:val="24"/>
                <w:highlight w:val="none"/>
              </w:rPr>
            </w:pPr>
          </w:p>
        </w:tc>
        <w:tc>
          <w:tcPr>
            <w:tcW w:w="1632" w:type="dxa"/>
          </w:tcPr>
          <w:p w14:paraId="232F351C">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技术负责人</w:t>
            </w:r>
          </w:p>
        </w:tc>
        <w:tc>
          <w:tcPr>
            <w:tcW w:w="709" w:type="dxa"/>
          </w:tcPr>
          <w:p w14:paraId="6515352F">
            <w:pPr>
              <w:spacing w:line="360" w:lineRule="auto"/>
              <w:rPr>
                <w:rFonts w:hint="eastAsia" w:ascii="宋体" w:hAnsi="宋体" w:cs="宋体"/>
                <w:color w:val="auto"/>
                <w:position w:val="-42"/>
                <w:sz w:val="24"/>
                <w:highlight w:val="none"/>
              </w:rPr>
            </w:pPr>
          </w:p>
        </w:tc>
        <w:tc>
          <w:tcPr>
            <w:tcW w:w="851" w:type="dxa"/>
          </w:tcPr>
          <w:p w14:paraId="79A626E2">
            <w:pPr>
              <w:spacing w:line="360" w:lineRule="auto"/>
              <w:rPr>
                <w:rFonts w:hint="eastAsia" w:ascii="宋体" w:hAnsi="宋体" w:cs="宋体"/>
                <w:color w:val="auto"/>
                <w:position w:val="-42"/>
                <w:sz w:val="24"/>
                <w:highlight w:val="none"/>
              </w:rPr>
            </w:pPr>
          </w:p>
        </w:tc>
        <w:tc>
          <w:tcPr>
            <w:tcW w:w="850" w:type="dxa"/>
          </w:tcPr>
          <w:p w14:paraId="762EB1FF">
            <w:pPr>
              <w:spacing w:line="360" w:lineRule="auto"/>
              <w:rPr>
                <w:rFonts w:hint="eastAsia" w:ascii="宋体" w:hAnsi="宋体" w:cs="宋体"/>
                <w:color w:val="auto"/>
                <w:position w:val="-42"/>
                <w:sz w:val="24"/>
                <w:highlight w:val="none"/>
              </w:rPr>
            </w:pPr>
          </w:p>
        </w:tc>
        <w:tc>
          <w:tcPr>
            <w:tcW w:w="3557" w:type="dxa"/>
          </w:tcPr>
          <w:p w14:paraId="786F7440">
            <w:pPr>
              <w:spacing w:line="360" w:lineRule="auto"/>
              <w:rPr>
                <w:rFonts w:hint="eastAsia" w:ascii="宋体" w:hAnsi="宋体" w:cs="宋体"/>
                <w:color w:val="auto"/>
                <w:position w:val="-42"/>
                <w:sz w:val="24"/>
                <w:highlight w:val="none"/>
              </w:rPr>
            </w:pPr>
          </w:p>
        </w:tc>
      </w:tr>
      <w:tr w14:paraId="1CD2C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tcPr>
          <w:p w14:paraId="30EEA25F">
            <w:pPr>
              <w:spacing w:line="360" w:lineRule="auto"/>
              <w:rPr>
                <w:rFonts w:hint="eastAsia" w:ascii="宋体" w:hAnsi="宋体" w:cs="宋体"/>
                <w:color w:val="auto"/>
                <w:position w:val="-42"/>
                <w:sz w:val="24"/>
                <w:highlight w:val="none"/>
              </w:rPr>
            </w:pPr>
          </w:p>
        </w:tc>
        <w:tc>
          <w:tcPr>
            <w:tcW w:w="1632" w:type="dxa"/>
          </w:tcPr>
          <w:p w14:paraId="4DD7E662">
            <w:pPr>
              <w:spacing w:line="360" w:lineRule="auto"/>
              <w:rPr>
                <w:rFonts w:hint="eastAsia" w:ascii="宋体" w:hAnsi="宋体" w:cs="宋体"/>
                <w:color w:val="auto"/>
                <w:position w:val="-42"/>
                <w:sz w:val="24"/>
                <w:highlight w:val="none"/>
              </w:rPr>
            </w:pPr>
          </w:p>
        </w:tc>
        <w:tc>
          <w:tcPr>
            <w:tcW w:w="709" w:type="dxa"/>
          </w:tcPr>
          <w:p w14:paraId="6EAE2F91">
            <w:pPr>
              <w:spacing w:line="360" w:lineRule="auto"/>
              <w:rPr>
                <w:rFonts w:hint="eastAsia" w:ascii="宋体" w:hAnsi="宋体" w:cs="宋体"/>
                <w:color w:val="auto"/>
                <w:position w:val="-42"/>
                <w:sz w:val="24"/>
                <w:highlight w:val="none"/>
              </w:rPr>
            </w:pPr>
          </w:p>
        </w:tc>
        <w:tc>
          <w:tcPr>
            <w:tcW w:w="851" w:type="dxa"/>
          </w:tcPr>
          <w:p w14:paraId="2B63B215">
            <w:pPr>
              <w:spacing w:line="360" w:lineRule="auto"/>
              <w:rPr>
                <w:rFonts w:hint="eastAsia" w:ascii="宋体" w:hAnsi="宋体" w:cs="宋体"/>
                <w:color w:val="auto"/>
                <w:position w:val="-42"/>
                <w:sz w:val="24"/>
                <w:highlight w:val="none"/>
              </w:rPr>
            </w:pPr>
          </w:p>
        </w:tc>
        <w:tc>
          <w:tcPr>
            <w:tcW w:w="850" w:type="dxa"/>
          </w:tcPr>
          <w:p w14:paraId="2AB39264">
            <w:pPr>
              <w:spacing w:line="360" w:lineRule="auto"/>
              <w:rPr>
                <w:rFonts w:hint="eastAsia" w:ascii="宋体" w:hAnsi="宋体" w:cs="宋体"/>
                <w:color w:val="auto"/>
                <w:position w:val="-42"/>
                <w:sz w:val="24"/>
                <w:highlight w:val="none"/>
              </w:rPr>
            </w:pPr>
          </w:p>
        </w:tc>
        <w:tc>
          <w:tcPr>
            <w:tcW w:w="3557" w:type="dxa"/>
          </w:tcPr>
          <w:p w14:paraId="4603DA19">
            <w:pPr>
              <w:spacing w:line="360" w:lineRule="auto"/>
              <w:rPr>
                <w:rFonts w:hint="eastAsia" w:ascii="宋体" w:hAnsi="宋体" w:cs="宋体"/>
                <w:color w:val="auto"/>
                <w:position w:val="-42"/>
                <w:sz w:val="24"/>
                <w:highlight w:val="none"/>
              </w:rPr>
            </w:pPr>
          </w:p>
        </w:tc>
      </w:tr>
      <w:tr w14:paraId="30C5F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tcPr>
          <w:p w14:paraId="5E2CCC7E">
            <w:pPr>
              <w:spacing w:line="360" w:lineRule="auto"/>
              <w:rPr>
                <w:rFonts w:hint="eastAsia" w:ascii="宋体" w:hAnsi="宋体" w:cs="宋体"/>
                <w:color w:val="auto"/>
                <w:position w:val="-42"/>
                <w:sz w:val="24"/>
                <w:highlight w:val="none"/>
              </w:rPr>
            </w:pPr>
          </w:p>
        </w:tc>
        <w:tc>
          <w:tcPr>
            <w:tcW w:w="1632" w:type="dxa"/>
          </w:tcPr>
          <w:p w14:paraId="77ADD403">
            <w:pPr>
              <w:spacing w:line="360" w:lineRule="auto"/>
              <w:rPr>
                <w:rFonts w:hint="eastAsia" w:ascii="宋体" w:hAnsi="宋体" w:cs="宋体"/>
                <w:color w:val="auto"/>
                <w:position w:val="-42"/>
                <w:sz w:val="24"/>
                <w:highlight w:val="none"/>
              </w:rPr>
            </w:pPr>
          </w:p>
        </w:tc>
        <w:tc>
          <w:tcPr>
            <w:tcW w:w="709" w:type="dxa"/>
          </w:tcPr>
          <w:p w14:paraId="62AB79EA">
            <w:pPr>
              <w:spacing w:line="360" w:lineRule="auto"/>
              <w:rPr>
                <w:rFonts w:hint="eastAsia" w:ascii="宋体" w:hAnsi="宋体" w:cs="宋体"/>
                <w:color w:val="auto"/>
                <w:position w:val="-42"/>
                <w:sz w:val="24"/>
                <w:highlight w:val="none"/>
              </w:rPr>
            </w:pPr>
          </w:p>
        </w:tc>
        <w:tc>
          <w:tcPr>
            <w:tcW w:w="851" w:type="dxa"/>
          </w:tcPr>
          <w:p w14:paraId="6770E58A">
            <w:pPr>
              <w:spacing w:line="360" w:lineRule="auto"/>
              <w:rPr>
                <w:rFonts w:hint="eastAsia" w:ascii="宋体" w:hAnsi="宋体" w:cs="宋体"/>
                <w:color w:val="auto"/>
                <w:position w:val="-42"/>
                <w:sz w:val="24"/>
                <w:highlight w:val="none"/>
              </w:rPr>
            </w:pPr>
          </w:p>
        </w:tc>
        <w:tc>
          <w:tcPr>
            <w:tcW w:w="850" w:type="dxa"/>
          </w:tcPr>
          <w:p w14:paraId="7122CFAC">
            <w:pPr>
              <w:spacing w:line="360" w:lineRule="auto"/>
              <w:rPr>
                <w:rFonts w:hint="eastAsia" w:ascii="宋体" w:hAnsi="宋体" w:cs="宋体"/>
                <w:color w:val="auto"/>
                <w:position w:val="-42"/>
                <w:sz w:val="24"/>
                <w:highlight w:val="none"/>
              </w:rPr>
            </w:pPr>
          </w:p>
        </w:tc>
        <w:tc>
          <w:tcPr>
            <w:tcW w:w="3557" w:type="dxa"/>
          </w:tcPr>
          <w:p w14:paraId="5F85F2F1">
            <w:pPr>
              <w:spacing w:line="360" w:lineRule="auto"/>
              <w:rPr>
                <w:rFonts w:hint="eastAsia" w:ascii="宋体" w:hAnsi="宋体" w:cs="宋体"/>
                <w:color w:val="auto"/>
                <w:position w:val="-42"/>
                <w:sz w:val="24"/>
                <w:highlight w:val="none"/>
              </w:rPr>
            </w:pPr>
          </w:p>
        </w:tc>
      </w:tr>
      <w:tr w14:paraId="64902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tcPr>
          <w:p w14:paraId="34EE2DC6">
            <w:pPr>
              <w:spacing w:line="360" w:lineRule="auto"/>
              <w:rPr>
                <w:rFonts w:hint="eastAsia" w:ascii="宋体" w:hAnsi="宋体" w:cs="宋体"/>
                <w:color w:val="auto"/>
                <w:position w:val="-42"/>
                <w:sz w:val="24"/>
                <w:highlight w:val="none"/>
              </w:rPr>
            </w:pPr>
          </w:p>
        </w:tc>
        <w:tc>
          <w:tcPr>
            <w:tcW w:w="1632" w:type="dxa"/>
          </w:tcPr>
          <w:p w14:paraId="305ED3AE">
            <w:pPr>
              <w:spacing w:line="360" w:lineRule="auto"/>
              <w:rPr>
                <w:rFonts w:hint="eastAsia" w:ascii="宋体" w:hAnsi="宋体" w:cs="宋体"/>
                <w:color w:val="auto"/>
                <w:position w:val="-42"/>
                <w:sz w:val="24"/>
                <w:highlight w:val="none"/>
              </w:rPr>
            </w:pPr>
          </w:p>
        </w:tc>
        <w:tc>
          <w:tcPr>
            <w:tcW w:w="709" w:type="dxa"/>
          </w:tcPr>
          <w:p w14:paraId="40EB9061">
            <w:pPr>
              <w:spacing w:line="360" w:lineRule="auto"/>
              <w:rPr>
                <w:rFonts w:hint="eastAsia" w:ascii="宋体" w:hAnsi="宋体" w:cs="宋体"/>
                <w:color w:val="auto"/>
                <w:position w:val="-42"/>
                <w:sz w:val="24"/>
                <w:highlight w:val="none"/>
              </w:rPr>
            </w:pPr>
          </w:p>
        </w:tc>
        <w:tc>
          <w:tcPr>
            <w:tcW w:w="851" w:type="dxa"/>
          </w:tcPr>
          <w:p w14:paraId="280EAEBC">
            <w:pPr>
              <w:spacing w:line="360" w:lineRule="auto"/>
              <w:rPr>
                <w:rFonts w:hint="eastAsia" w:ascii="宋体" w:hAnsi="宋体" w:cs="宋体"/>
                <w:color w:val="auto"/>
                <w:position w:val="-42"/>
                <w:sz w:val="24"/>
                <w:highlight w:val="none"/>
              </w:rPr>
            </w:pPr>
          </w:p>
        </w:tc>
        <w:tc>
          <w:tcPr>
            <w:tcW w:w="850" w:type="dxa"/>
          </w:tcPr>
          <w:p w14:paraId="56521F70">
            <w:pPr>
              <w:spacing w:line="360" w:lineRule="auto"/>
              <w:rPr>
                <w:rFonts w:hint="eastAsia" w:ascii="宋体" w:hAnsi="宋体" w:cs="宋体"/>
                <w:color w:val="auto"/>
                <w:position w:val="-42"/>
                <w:sz w:val="24"/>
                <w:highlight w:val="none"/>
              </w:rPr>
            </w:pPr>
          </w:p>
        </w:tc>
        <w:tc>
          <w:tcPr>
            <w:tcW w:w="3557" w:type="dxa"/>
          </w:tcPr>
          <w:p w14:paraId="278CEDEC">
            <w:pPr>
              <w:spacing w:line="360" w:lineRule="auto"/>
              <w:rPr>
                <w:rFonts w:hint="eastAsia" w:ascii="宋体" w:hAnsi="宋体" w:cs="宋体"/>
                <w:color w:val="auto"/>
                <w:position w:val="-42"/>
                <w:sz w:val="24"/>
                <w:highlight w:val="none"/>
              </w:rPr>
            </w:pPr>
          </w:p>
        </w:tc>
      </w:tr>
      <w:tr w14:paraId="7CE48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tcPr>
          <w:p w14:paraId="0A70C2A1">
            <w:pPr>
              <w:spacing w:line="360" w:lineRule="auto"/>
              <w:rPr>
                <w:rFonts w:hint="eastAsia" w:ascii="宋体" w:hAnsi="宋体" w:cs="宋体"/>
                <w:color w:val="auto"/>
                <w:position w:val="-42"/>
                <w:sz w:val="24"/>
                <w:highlight w:val="none"/>
              </w:rPr>
            </w:pPr>
          </w:p>
        </w:tc>
        <w:tc>
          <w:tcPr>
            <w:tcW w:w="1632" w:type="dxa"/>
          </w:tcPr>
          <w:p w14:paraId="22E745F3">
            <w:pPr>
              <w:spacing w:line="360" w:lineRule="auto"/>
              <w:rPr>
                <w:rFonts w:hint="eastAsia" w:ascii="宋体" w:hAnsi="宋体" w:cs="宋体"/>
                <w:color w:val="auto"/>
                <w:position w:val="-42"/>
                <w:sz w:val="24"/>
                <w:highlight w:val="none"/>
              </w:rPr>
            </w:pPr>
          </w:p>
        </w:tc>
        <w:tc>
          <w:tcPr>
            <w:tcW w:w="709" w:type="dxa"/>
          </w:tcPr>
          <w:p w14:paraId="1D733C3E">
            <w:pPr>
              <w:spacing w:line="360" w:lineRule="auto"/>
              <w:rPr>
                <w:rFonts w:hint="eastAsia" w:ascii="宋体" w:hAnsi="宋体" w:cs="宋体"/>
                <w:color w:val="auto"/>
                <w:position w:val="-42"/>
                <w:sz w:val="24"/>
                <w:highlight w:val="none"/>
              </w:rPr>
            </w:pPr>
          </w:p>
        </w:tc>
        <w:tc>
          <w:tcPr>
            <w:tcW w:w="851" w:type="dxa"/>
          </w:tcPr>
          <w:p w14:paraId="68DADC81">
            <w:pPr>
              <w:spacing w:line="360" w:lineRule="auto"/>
              <w:rPr>
                <w:rFonts w:hint="eastAsia" w:ascii="宋体" w:hAnsi="宋体" w:cs="宋体"/>
                <w:color w:val="auto"/>
                <w:position w:val="-42"/>
                <w:sz w:val="24"/>
                <w:highlight w:val="none"/>
              </w:rPr>
            </w:pPr>
          </w:p>
        </w:tc>
        <w:tc>
          <w:tcPr>
            <w:tcW w:w="850" w:type="dxa"/>
          </w:tcPr>
          <w:p w14:paraId="2F4A33BB">
            <w:pPr>
              <w:spacing w:line="360" w:lineRule="auto"/>
              <w:rPr>
                <w:rFonts w:hint="eastAsia" w:ascii="宋体" w:hAnsi="宋体" w:cs="宋体"/>
                <w:color w:val="auto"/>
                <w:position w:val="-42"/>
                <w:sz w:val="24"/>
                <w:highlight w:val="none"/>
              </w:rPr>
            </w:pPr>
          </w:p>
        </w:tc>
        <w:tc>
          <w:tcPr>
            <w:tcW w:w="3557" w:type="dxa"/>
          </w:tcPr>
          <w:p w14:paraId="4CAF51DE">
            <w:pPr>
              <w:spacing w:line="360" w:lineRule="auto"/>
              <w:rPr>
                <w:rFonts w:hint="eastAsia" w:ascii="宋体" w:hAnsi="宋体" w:cs="宋体"/>
                <w:color w:val="auto"/>
                <w:position w:val="-42"/>
                <w:sz w:val="24"/>
                <w:highlight w:val="none"/>
              </w:rPr>
            </w:pPr>
          </w:p>
        </w:tc>
      </w:tr>
      <w:tr w14:paraId="5F75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tcPr>
          <w:p w14:paraId="676904D6">
            <w:pPr>
              <w:spacing w:line="360" w:lineRule="auto"/>
              <w:rPr>
                <w:rFonts w:hint="eastAsia" w:ascii="宋体" w:hAnsi="宋体" w:cs="宋体"/>
                <w:color w:val="auto"/>
                <w:position w:val="-42"/>
                <w:sz w:val="24"/>
                <w:highlight w:val="none"/>
              </w:rPr>
            </w:pPr>
          </w:p>
        </w:tc>
        <w:tc>
          <w:tcPr>
            <w:tcW w:w="1632" w:type="dxa"/>
          </w:tcPr>
          <w:p w14:paraId="42EB850C">
            <w:pPr>
              <w:spacing w:line="360" w:lineRule="auto"/>
              <w:rPr>
                <w:rFonts w:hint="eastAsia" w:ascii="宋体" w:hAnsi="宋体" w:cs="宋体"/>
                <w:color w:val="auto"/>
                <w:position w:val="-42"/>
                <w:sz w:val="24"/>
                <w:highlight w:val="none"/>
              </w:rPr>
            </w:pPr>
          </w:p>
        </w:tc>
        <w:tc>
          <w:tcPr>
            <w:tcW w:w="709" w:type="dxa"/>
          </w:tcPr>
          <w:p w14:paraId="605BE823">
            <w:pPr>
              <w:spacing w:line="360" w:lineRule="auto"/>
              <w:rPr>
                <w:rFonts w:hint="eastAsia" w:ascii="宋体" w:hAnsi="宋体" w:cs="宋体"/>
                <w:color w:val="auto"/>
                <w:position w:val="-42"/>
                <w:sz w:val="24"/>
                <w:highlight w:val="none"/>
              </w:rPr>
            </w:pPr>
          </w:p>
        </w:tc>
        <w:tc>
          <w:tcPr>
            <w:tcW w:w="851" w:type="dxa"/>
          </w:tcPr>
          <w:p w14:paraId="40E56B32">
            <w:pPr>
              <w:spacing w:line="360" w:lineRule="auto"/>
              <w:rPr>
                <w:rFonts w:hint="eastAsia" w:ascii="宋体" w:hAnsi="宋体" w:cs="宋体"/>
                <w:color w:val="auto"/>
                <w:position w:val="-42"/>
                <w:sz w:val="24"/>
                <w:highlight w:val="none"/>
              </w:rPr>
            </w:pPr>
          </w:p>
        </w:tc>
        <w:tc>
          <w:tcPr>
            <w:tcW w:w="850" w:type="dxa"/>
          </w:tcPr>
          <w:p w14:paraId="3C4E26E5">
            <w:pPr>
              <w:spacing w:line="360" w:lineRule="auto"/>
              <w:rPr>
                <w:rFonts w:hint="eastAsia" w:ascii="宋体" w:hAnsi="宋体" w:cs="宋体"/>
                <w:color w:val="auto"/>
                <w:position w:val="-42"/>
                <w:sz w:val="24"/>
                <w:highlight w:val="none"/>
              </w:rPr>
            </w:pPr>
          </w:p>
        </w:tc>
        <w:tc>
          <w:tcPr>
            <w:tcW w:w="3557" w:type="dxa"/>
          </w:tcPr>
          <w:p w14:paraId="1D36EED8">
            <w:pPr>
              <w:spacing w:line="360" w:lineRule="auto"/>
              <w:rPr>
                <w:rFonts w:hint="eastAsia" w:ascii="宋体" w:hAnsi="宋体" w:cs="宋体"/>
                <w:color w:val="auto"/>
                <w:position w:val="-42"/>
                <w:sz w:val="24"/>
                <w:highlight w:val="none"/>
              </w:rPr>
            </w:pPr>
          </w:p>
        </w:tc>
      </w:tr>
      <w:tr w14:paraId="75DFE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restart"/>
          </w:tcPr>
          <w:p w14:paraId="3B68BB07">
            <w:pPr>
              <w:spacing w:line="360" w:lineRule="auto"/>
              <w:jc w:val="center"/>
              <w:rPr>
                <w:rFonts w:hint="eastAsia" w:ascii="宋体" w:hAnsi="宋体" w:cs="宋体"/>
                <w:color w:val="auto"/>
                <w:position w:val="-42"/>
                <w:sz w:val="24"/>
                <w:highlight w:val="none"/>
              </w:rPr>
            </w:pPr>
          </w:p>
          <w:p w14:paraId="3BDBBD2E">
            <w:pPr>
              <w:spacing w:line="360" w:lineRule="auto"/>
              <w:jc w:val="center"/>
              <w:rPr>
                <w:rFonts w:hint="eastAsia" w:ascii="宋体" w:hAnsi="宋体" w:cs="宋体"/>
                <w:color w:val="auto"/>
                <w:position w:val="-42"/>
                <w:sz w:val="24"/>
                <w:highlight w:val="none"/>
              </w:rPr>
            </w:pPr>
          </w:p>
          <w:p w14:paraId="77F56C0B">
            <w:pPr>
              <w:spacing w:line="360" w:lineRule="auto"/>
              <w:jc w:val="center"/>
              <w:rPr>
                <w:rFonts w:hint="eastAsia" w:ascii="宋体" w:hAnsi="宋体" w:cs="宋体"/>
                <w:color w:val="auto"/>
                <w:position w:val="-42"/>
                <w:sz w:val="24"/>
                <w:highlight w:val="none"/>
              </w:rPr>
            </w:pPr>
            <w:r>
              <w:rPr>
                <w:rFonts w:hint="eastAsia" w:ascii="宋体" w:hAnsi="宋体" w:cs="宋体"/>
                <w:color w:val="auto"/>
                <w:position w:val="-42"/>
                <w:sz w:val="24"/>
                <w:highlight w:val="none"/>
              </w:rPr>
              <w:t>现</w:t>
            </w:r>
          </w:p>
          <w:p w14:paraId="1D3ED623">
            <w:pPr>
              <w:spacing w:line="360" w:lineRule="auto"/>
              <w:jc w:val="center"/>
              <w:rPr>
                <w:rFonts w:hint="eastAsia" w:ascii="宋体" w:hAnsi="宋体" w:cs="宋体"/>
                <w:color w:val="auto"/>
                <w:position w:val="-42"/>
                <w:sz w:val="24"/>
                <w:highlight w:val="none"/>
              </w:rPr>
            </w:pPr>
          </w:p>
          <w:p w14:paraId="0EA9C52D">
            <w:pPr>
              <w:spacing w:line="360" w:lineRule="auto"/>
              <w:jc w:val="center"/>
              <w:rPr>
                <w:rFonts w:hint="eastAsia" w:ascii="宋体" w:hAnsi="宋体" w:cs="宋体"/>
                <w:color w:val="auto"/>
                <w:position w:val="-42"/>
                <w:sz w:val="24"/>
                <w:highlight w:val="none"/>
              </w:rPr>
            </w:pPr>
          </w:p>
          <w:p w14:paraId="21FDF543">
            <w:pPr>
              <w:spacing w:line="360" w:lineRule="auto"/>
              <w:jc w:val="center"/>
              <w:rPr>
                <w:rFonts w:hint="eastAsia" w:ascii="宋体" w:hAnsi="宋体" w:cs="宋体"/>
                <w:color w:val="auto"/>
                <w:position w:val="-42"/>
                <w:sz w:val="24"/>
                <w:highlight w:val="none"/>
              </w:rPr>
            </w:pPr>
            <w:r>
              <w:rPr>
                <w:rFonts w:hint="eastAsia" w:ascii="宋体" w:hAnsi="宋体" w:cs="宋体"/>
                <w:color w:val="auto"/>
                <w:position w:val="-42"/>
                <w:sz w:val="24"/>
                <w:highlight w:val="none"/>
              </w:rPr>
              <w:t>场</w:t>
            </w:r>
          </w:p>
        </w:tc>
        <w:tc>
          <w:tcPr>
            <w:tcW w:w="1632" w:type="dxa"/>
            <w:vAlign w:val="center"/>
          </w:tcPr>
          <w:p w14:paraId="26B6E1BC">
            <w:pPr>
              <w:jc w:val="center"/>
              <w:rPr>
                <w:rFonts w:hint="eastAsia" w:ascii="宋体" w:hAnsi="宋体" w:cs="宋体"/>
                <w:color w:val="auto"/>
                <w:highlight w:val="none"/>
              </w:rPr>
            </w:pPr>
            <w:r>
              <w:rPr>
                <w:rFonts w:hint="eastAsia" w:ascii="宋体" w:hAnsi="宋体" w:cs="宋体"/>
                <w:color w:val="auto"/>
                <w:highlight w:val="none"/>
              </w:rPr>
              <w:t>项目经理</w:t>
            </w:r>
          </w:p>
        </w:tc>
        <w:tc>
          <w:tcPr>
            <w:tcW w:w="709" w:type="dxa"/>
          </w:tcPr>
          <w:p w14:paraId="50FEAD55">
            <w:pPr>
              <w:spacing w:line="360" w:lineRule="auto"/>
              <w:rPr>
                <w:rFonts w:hint="eastAsia" w:ascii="宋体" w:hAnsi="宋体" w:cs="宋体"/>
                <w:color w:val="auto"/>
                <w:position w:val="-42"/>
                <w:sz w:val="24"/>
                <w:highlight w:val="none"/>
              </w:rPr>
            </w:pPr>
          </w:p>
        </w:tc>
        <w:tc>
          <w:tcPr>
            <w:tcW w:w="851" w:type="dxa"/>
          </w:tcPr>
          <w:p w14:paraId="554C6D05">
            <w:pPr>
              <w:spacing w:line="360" w:lineRule="auto"/>
              <w:rPr>
                <w:rFonts w:hint="eastAsia" w:ascii="宋体" w:hAnsi="宋体" w:cs="宋体"/>
                <w:color w:val="auto"/>
                <w:position w:val="-42"/>
                <w:sz w:val="24"/>
                <w:highlight w:val="none"/>
              </w:rPr>
            </w:pPr>
          </w:p>
        </w:tc>
        <w:tc>
          <w:tcPr>
            <w:tcW w:w="850" w:type="dxa"/>
          </w:tcPr>
          <w:p w14:paraId="6FFF3C2B">
            <w:pPr>
              <w:spacing w:line="360" w:lineRule="auto"/>
              <w:rPr>
                <w:rFonts w:hint="eastAsia" w:ascii="宋体" w:hAnsi="宋体" w:cs="宋体"/>
                <w:color w:val="auto"/>
                <w:position w:val="-42"/>
                <w:sz w:val="24"/>
                <w:highlight w:val="none"/>
              </w:rPr>
            </w:pPr>
          </w:p>
        </w:tc>
        <w:tc>
          <w:tcPr>
            <w:tcW w:w="3557" w:type="dxa"/>
          </w:tcPr>
          <w:p w14:paraId="2DB43848">
            <w:pPr>
              <w:spacing w:line="360" w:lineRule="auto"/>
              <w:rPr>
                <w:rFonts w:hint="eastAsia" w:ascii="宋体" w:hAnsi="宋体" w:cs="宋体"/>
                <w:color w:val="auto"/>
                <w:position w:val="-42"/>
                <w:sz w:val="24"/>
                <w:highlight w:val="none"/>
              </w:rPr>
            </w:pPr>
          </w:p>
        </w:tc>
      </w:tr>
      <w:tr w14:paraId="7A665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tcPr>
          <w:p w14:paraId="29132281">
            <w:pPr>
              <w:spacing w:line="360" w:lineRule="auto"/>
              <w:rPr>
                <w:rFonts w:hint="eastAsia" w:ascii="宋体" w:hAnsi="宋体" w:cs="宋体"/>
                <w:color w:val="auto"/>
                <w:position w:val="-42"/>
                <w:sz w:val="24"/>
                <w:highlight w:val="none"/>
              </w:rPr>
            </w:pPr>
          </w:p>
        </w:tc>
        <w:tc>
          <w:tcPr>
            <w:tcW w:w="1632" w:type="dxa"/>
            <w:vAlign w:val="center"/>
          </w:tcPr>
          <w:p w14:paraId="5E1F839B">
            <w:pPr>
              <w:jc w:val="center"/>
              <w:rPr>
                <w:rFonts w:hint="eastAsia" w:ascii="宋体" w:hAnsi="宋体" w:cs="宋体"/>
                <w:color w:val="auto"/>
                <w:highlight w:val="none"/>
              </w:rPr>
            </w:pPr>
            <w:r>
              <w:rPr>
                <w:rFonts w:hint="eastAsia" w:ascii="宋体" w:hAnsi="宋体" w:cs="宋体"/>
                <w:color w:val="auto"/>
                <w:highlight w:val="none"/>
              </w:rPr>
              <w:t>项目技术负责人</w:t>
            </w:r>
          </w:p>
        </w:tc>
        <w:tc>
          <w:tcPr>
            <w:tcW w:w="709" w:type="dxa"/>
          </w:tcPr>
          <w:p w14:paraId="7A08BBDA">
            <w:pPr>
              <w:spacing w:line="360" w:lineRule="auto"/>
              <w:rPr>
                <w:rFonts w:hint="eastAsia" w:ascii="宋体" w:hAnsi="宋体" w:cs="宋体"/>
                <w:color w:val="auto"/>
                <w:position w:val="-42"/>
                <w:sz w:val="24"/>
                <w:highlight w:val="none"/>
              </w:rPr>
            </w:pPr>
          </w:p>
        </w:tc>
        <w:tc>
          <w:tcPr>
            <w:tcW w:w="851" w:type="dxa"/>
          </w:tcPr>
          <w:p w14:paraId="3C1BA5A3">
            <w:pPr>
              <w:spacing w:line="360" w:lineRule="auto"/>
              <w:rPr>
                <w:rFonts w:hint="eastAsia" w:ascii="宋体" w:hAnsi="宋体" w:cs="宋体"/>
                <w:color w:val="auto"/>
                <w:position w:val="-42"/>
                <w:sz w:val="24"/>
                <w:highlight w:val="none"/>
              </w:rPr>
            </w:pPr>
          </w:p>
        </w:tc>
        <w:tc>
          <w:tcPr>
            <w:tcW w:w="850" w:type="dxa"/>
          </w:tcPr>
          <w:p w14:paraId="0BAE3968">
            <w:pPr>
              <w:spacing w:line="360" w:lineRule="auto"/>
              <w:rPr>
                <w:rFonts w:hint="eastAsia" w:ascii="宋体" w:hAnsi="宋体" w:cs="宋体"/>
                <w:color w:val="auto"/>
                <w:position w:val="-42"/>
                <w:sz w:val="24"/>
                <w:highlight w:val="none"/>
              </w:rPr>
            </w:pPr>
          </w:p>
        </w:tc>
        <w:tc>
          <w:tcPr>
            <w:tcW w:w="3557" w:type="dxa"/>
          </w:tcPr>
          <w:p w14:paraId="35DD006E">
            <w:pPr>
              <w:spacing w:line="360" w:lineRule="auto"/>
              <w:rPr>
                <w:rFonts w:hint="eastAsia" w:ascii="宋体" w:hAnsi="宋体" w:cs="宋体"/>
                <w:color w:val="auto"/>
                <w:position w:val="-42"/>
                <w:sz w:val="24"/>
                <w:highlight w:val="none"/>
              </w:rPr>
            </w:pPr>
          </w:p>
        </w:tc>
      </w:tr>
      <w:tr w14:paraId="7AD2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tcPr>
          <w:p w14:paraId="4346E786">
            <w:pPr>
              <w:spacing w:line="360" w:lineRule="auto"/>
              <w:rPr>
                <w:rFonts w:hint="eastAsia" w:ascii="宋体" w:hAnsi="宋体" w:cs="宋体"/>
                <w:color w:val="auto"/>
                <w:position w:val="-42"/>
                <w:sz w:val="24"/>
                <w:highlight w:val="none"/>
              </w:rPr>
            </w:pPr>
          </w:p>
        </w:tc>
        <w:tc>
          <w:tcPr>
            <w:tcW w:w="1632" w:type="dxa"/>
            <w:vAlign w:val="center"/>
          </w:tcPr>
          <w:p w14:paraId="122CD8EC">
            <w:pPr>
              <w:jc w:val="center"/>
              <w:rPr>
                <w:rFonts w:hint="eastAsia" w:ascii="宋体" w:hAnsi="宋体" w:cs="宋体"/>
                <w:color w:val="auto"/>
                <w:highlight w:val="none"/>
              </w:rPr>
            </w:pPr>
            <w:r>
              <w:rPr>
                <w:rFonts w:hint="eastAsia" w:ascii="宋体" w:hAnsi="宋体" w:cs="宋体"/>
                <w:color w:val="auto"/>
                <w:highlight w:val="none"/>
              </w:rPr>
              <w:t>质量管理</w:t>
            </w:r>
          </w:p>
        </w:tc>
        <w:tc>
          <w:tcPr>
            <w:tcW w:w="709" w:type="dxa"/>
          </w:tcPr>
          <w:p w14:paraId="5D8A9605">
            <w:pPr>
              <w:spacing w:line="360" w:lineRule="auto"/>
              <w:rPr>
                <w:rFonts w:hint="eastAsia" w:ascii="宋体" w:hAnsi="宋体" w:cs="宋体"/>
                <w:color w:val="auto"/>
                <w:position w:val="-42"/>
                <w:sz w:val="24"/>
                <w:highlight w:val="none"/>
              </w:rPr>
            </w:pPr>
          </w:p>
        </w:tc>
        <w:tc>
          <w:tcPr>
            <w:tcW w:w="851" w:type="dxa"/>
          </w:tcPr>
          <w:p w14:paraId="28AA382D">
            <w:pPr>
              <w:spacing w:line="360" w:lineRule="auto"/>
              <w:rPr>
                <w:rFonts w:hint="eastAsia" w:ascii="宋体" w:hAnsi="宋体" w:cs="宋体"/>
                <w:color w:val="auto"/>
                <w:position w:val="-42"/>
                <w:sz w:val="24"/>
                <w:highlight w:val="none"/>
              </w:rPr>
            </w:pPr>
          </w:p>
        </w:tc>
        <w:tc>
          <w:tcPr>
            <w:tcW w:w="850" w:type="dxa"/>
          </w:tcPr>
          <w:p w14:paraId="2539E194">
            <w:pPr>
              <w:spacing w:line="360" w:lineRule="auto"/>
              <w:rPr>
                <w:rFonts w:hint="eastAsia" w:ascii="宋体" w:hAnsi="宋体" w:cs="宋体"/>
                <w:color w:val="auto"/>
                <w:position w:val="-42"/>
                <w:sz w:val="24"/>
                <w:highlight w:val="none"/>
              </w:rPr>
            </w:pPr>
          </w:p>
        </w:tc>
        <w:tc>
          <w:tcPr>
            <w:tcW w:w="3557" w:type="dxa"/>
          </w:tcPr>
          <w:p w14:paraId="388FAC54">
            <w:pPr>
              <w:spacing w:line="360" w:lineRule="auto"/>
              <w:rPr>
                <w:rFonts w:hint="eastAsia" w:ascii="宋体" w:hAnsi="宋体" w:cs="宋体"/>
                <w:color w:val="auto"/>
                <w:position w:val="-42"/>
                <w:sz w:val="24"/>
                <w:highlight w:val="none"/>
              </w:rPr>
            </w:pPr>
          </w:p>
        </w:tc>
      </w:tr>
      <w:tr w14:paraId="600E9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tcPr>
          <w:p w14:paraId="08635500">
            <w:pPr>
              <w:spacing w:line="360" w:lineRule="auto"/>
              <w:rPr>
                <w:rFonts w:hint="eastAsia" w:ascii="宋体" w:hAnsi="宋体" w:cs="宋体"/>
                <w:color w:val="auto"/>
                <w:position w:val="-42"/>
                <w:sz w:val="24"/>
                <w:highlight w:val="none"/>
              </w:rPr>
            </w:pPr>
          </w:p>
        </w:tc>
        <w:tc>
          <w:tcPr>
            <w:tcW w:w="1632" w:type="dxa"/>
            <w:vAlign w:val="center"/>
          </w:tcPr>
          <w:p w14:paraId="65C0A901">
            <w:pPr>
              <w:jc w:val="center"/>
              <w:rPr>
                <w:rFonts w:hint="eastAsia" w:ascii="宋体" w:hAnsi="宋体" w:cs="宋体"/>
                <w:color w:val="auto"/>
                <w:highlight w:val="none"/>
              </w:rPr>
            </w:pPr>
            <w:r>
              <w:rPr>
                <w:rFonts w:hint="eastAsia" w:ascii="宋体" w:hAnsi="宋体" w:cs="宋体"/>
                <w:color w:val="auto"/>
                <w:highlight w:val="none"/>
              </w:rPr>
              <w:t>安全管理</w:t>
            </w:r>
          </w:p>
        </w:tc>
        <w:tc>
          <w:tcPr>
            <w:tcW w:w="709" w:type="dxa"/>
          </w:tcPr>
          <w:p w14:paraId="2B207A8F">
            <w:pPr>
              <w:spacing w:line="360" w:lineRule="auto"/>
              <w:rPr>
                <w:rFonts w:hint="eastAsia" w:ascii="宋体" w:hAnsi="宋体" w:cs="宋体"/>
                <w:color w:val="auto"/>
                <w:position w:val="-42"/>
                <w:sz w:val="24"/>
                <w:highlight w:val="none"/>
              </w:rPr>
            </w:pPr>
          </w:p>
        </w:tc>
        <w:tc>
          <w:tcPr>
            <w:tcW w:w="851" w:type="dxa"/>
          </w:tcPr>
          <w:p w14:paraId="180A88B5">
            <w:pPr>
              <w:spacing w:line="360" w:lineRule="auto"/>
              <w:rPr>
                <w:rFonts w:hint="eastAsia" w:ascii="宋体" w:hAnsi="宋体" w:cs="宋体"/>
                <w:color w:val="auto"/>
                <w:position w:val="-42"/>
                <w:sz w:val="24"/>
                <w:highlight w:val="none"/>
              </w:rPr>
            </w:pPr>
          </w:p>
        </w:tc>
        <w:tc>
          <w:tcPr>
            <w:tcW w:w="850" w:type="dxa"/>
          </w:tcPr>
          <w:p w14:paraId="672B498A">
            <w:pPr>
              <w:spacing w:line="360" w:lineRule="auto"/>
              <w:rPr>
                <w:rFonts w:hint="eastAsia" w:ascii="宋体" w:hAnsi="宋体" w:cs="宋体"/>
                <w:color w:val="auto"/>
                <w:position w:val="-42"/>
                <w:sz w:val="24"/>
                <w:highlight w:val="none"/>
              </w:rPr>
            </w:pPr>
          </w:p>
        </w:tc>
        <w:tc>
          <w:tcPr>
            <w:tcW w:w="3557" w:type="dxa"/>
          </w:tcPr>
          <w:p w14:paraId="02B11F69">
            <w:pPr>
              <w:spacing w:line="360" w:lineRule="auto"/>
              <w:rPr>
                <w:rFonts w:hint="eastAsia" w:ascii="宋体" w:hAnsi="宋体" w:cs="宋体"/>
                <w:color w:val="auto"/>
                <w:position w:val="-42"/>
                <w:sz w:val="24"/>
                <w:highlight w:val="none"/>
              </w:rPr>
            </w:pPr>
          </w:p>
        </w:tc>
      </w:tr>
      <w:tr w14:paraId="67CE1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tcPr>
          <w:p w14:paraId="2BDC527C">
            <w:pPr>
              <w:spacing w:line="360" w:lineRule="auto"/>
              <w:rPr>
                <w:rFonts w:hint="eastAsia" w:ascii="宋体" w:hAnsi="宋体" w:cs="宋体"/>
                <w:color w:val="auto"/>
                <w:position w:val="-42"/>
                <w:sz w:val="24"/>
                <w:highlight w:val="none"/>
              </w:rPr>
            </w:pPr>
          </w:p>
        </w:tc>
        <w:tc>
          <w:tcPr>
            <w:tcW w:w="1632" w:type="dxa"/>
            <w:vAlign w:val="center"/>
          </w:tcPr>
          <w:p w14:paraId="3E552D59">
            <w:pPr>
              <w:jc w:val="center"/>
              <w:rPr>
                <w:rFonts w:hint="eastAsia" w:ascii="宋体" w:hAnsi="宋体" w:cs="宋体"/>
                <w:color w:val="auto"/>
                <w:highlight w:val="none"/>
              </w:rPr>
            </w:pPr>
            <w:r>
              <w:rPr>
                <w:rFonts w:hint="eastAsia" w:ascii="宋体" w:hAnsi="宋体" w:cs="宋体"/>
                <w:color w:val="auto"/>
                <w:highlight w:val="none"/>
              </w:rPr>
              <w:t>施工管理</w:t>
            </w:r>
          </w:p>
        </w:tc>
        <w:tc>
          <w:tcPr>
            <w:tcW w:w="709" w:type="dxa"/>
          </w:tcPr>
          <w:p w14:paraId="64B9820D">
            <w:pPr>
              <w:spacing w:line="360" w:lineRule="auto"/>
              <w:rPr>
                <w:rFonts w:hint="eastAsia" w:ascii="宋体" w:hAnsi="宋体" w:cs="宋体"/>
                <w:color w:val="auto"/>
                <w:position w:val="-42"/>
                <w:sz w:val="24"/>
                <w:highlight w:val="none"/>
              </w:rPr>
            </w:pPr>
          </w:p>
        </w:tc>
        <w:tc>
          <w:tcPr>
            <w:tcW w:w="851" w:type="dxa"/>
          </w:tcPr>
          <w:p w14:paraId="3BBF1AF1">
            <w:pPr>
              <w:spacing w:line="360" w:lineRule="auto"/>
              <w:rPr>
                <w:rFonts w:hint="eastAsia" w:ascii="宋体" w:hAnsi="宋体" w:cs="宋体"/>
                <w:color w:val="auto"/>
                <w:position w:val="-42"/>
                <w:sz w:val="24"/>
                <w:highlight w:val="none"/>
              </w:rPr>
            </w:pPr>
          </w:p>
        </w:tc>
        <w:tc>
          <w:tcPr>
            <w:tcW w:w="850" w:type="dxa"/>
          </w:tcPr>
          <w:p w14:paraId="2D7970CF">
            <w:pPr>
              <w:spacing w:line="360" w:lineRule="auto"/>
              <w:rPr>
                <w:rFonts w:hint="eastAsia" w:ascii="宋体" w:hAnsi="宋体" w:cs="宋体"/>
                <w:color w:val="auto"/>
                <w:position w:val="-42"/>
                <w:sz w:val="24"/>
                <w:highlight w:val="none"/>
              </w:rPr>
            </w:pPr>
          </w:p>
        </w:tc>
        <w:tc>
          <w:tcPr>
            <w:tcW w:w="3557" w:type="dxa"/>
          </w:tcPr>
          <w:p w14:paraId="26E98633">
            <w:pPr>
              <w:spacing w:line="360" w:lineRule="auto"/>
              <w:rPr>
                <w:rFonts w:hint="eastAsia" w:ascii="宋体" w:hAnsi="宋体" w:cs="宋体"/>
                <w:color w:val="auto"/>
                <w:position w:val="-42"/>
                <w:sz w:val="24"/>
                <w:highlight w:val="none"/>
              </w:rPr>
            </w:pPr>
          </w:p>
        </w:tc>
      </w:tr>
      <w:tr w14:paraId="2D463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tcPr>
          <w:p w14:paraId="67D16EA0">
            <w:pPr>
              <w:spacing w:line="360" w:lineRule="auto"/>
              <w:rPr>
                <w:rFonts w:hint="eastAsia" w:ascii="宋体" w:hAnsi="宋体" w:cs="宋体"/>
                <w:color w:val="auto"/>
                <w:position w:val="-42"/>
                <w:sz w:val="24"/>
                <w:highlight w:val="none"/>
              </w:rPr>
            </w:pPr>
          </w:p>
        </w:tc>
        <w:tc>
          <w:tcPr>
            <w:tcW w:w="1632" w:type="dxa"/>
            <w:vAlign w:val="center"/>
          </w:tcPr>
          <w:p w14:paraId="688DDEDE">
            <w:pPr>
              <w:jc w:val="center"/>
              <w:rPr>
                <w:rFonts w:hint="eastAsia" w:ascii="宋体" w:hAnsi="宋体" w:cs="宋体"/>
                <w:color w:val="auto"/>
                <w:highlight w:val="none"/>
              </w:rPr>
            </w:pPr>
            <w:r>
              <w:rPr>
                <w:rFonts w:hint="eastAsia" w:ascii="宋体" w:hAnsi="宋体" w:cs="宋体"/>
                <w:color w:val="auto"/>
                <w:highlight w:val="none"/>
              </w:rPr>
              <w:t>计划管理</w:t>
            </w:r>
          </w:p>
        </w:tc>
        <w:tc>
          <w:tcPr>
            <w:tcW w:w="709" w:type="dxa"/>
          </w:tcPr>
          <w:p w14:paraId="25ABD653">
            <w:pPr>
              <w:spacing w:line="360" w:lineRule="auto"/>
              <w:rPr>
                <w:rFonts w:hint="eastAsia" w:ascii="宋体" w:hAnsi="宋体" w:cs="宋体"/>
                <w:color w:val="auto"/>
                <w:position w:val="-42"/>
                <w:sz w:val="24"/>
                <w:highlight w:val="none"/>
              </w:rPr>
            </w:pPr>
          </w:p>
        </w:tc>
        <w:tc>
          <w:tcPr>
            <w:tcW w:w="851" w:type="dxa"/>
          </w:tcPr>
          <w:p w14:paraId="4C49E24D">
            <w:pPr>
              <w:spacing w:line="360" w:lineRule="auto"/>
              <w:rPr>
                <w:rFonts w:hint="eastAsia" w:ascii="宋体" w:hAnsi="宋体" w:cs="宋体"/>
                <w:color w:val="auto"/>
                <w:position w:val="-42"/>
                <w:sz w:val="24"/>
                <w:highlight w:val="none"/>
              </w:rPr>
            </w:pPr>
          </w:p>
        </w:tc>
        <w:tc>
          <w:tcPr>
            <w:tcW w:w="850" w:type="dxa"/>
          </w:tcPr>
          <w:p w14:paraId="497B8DFF">
            <w:pPr>
              <w:spacing w:line="360" w:lineRule="auto"/>
              <w:rPr>
                <w:rFonts w:hint="eastAsia" w:ascii="宋体" w:hAnsi="宋体" w:cs="宋体"/>
                <w:color w:val="auto"/>
                <w:position w:val="-42"/>
                <w:sz w:val="24"/>
                <w:highlight w:val="none"/>
              </w:rPr>
            </w:pPr>
          </w:p>
        </w:tc>
        <w:tc>
          <w:tcPr>
            <w:tcW w:w="3557" w:type="dxa"/>
          </w:tcPr>
          <w:p w14:paraId="24034A4D">
            <w:pPr>
              <w:spacing w:line="360" w:lineRule="auto"/>
              <w:rPr>
                <w:rFonts w:hint="eastAsia" w:ascii="宋体" w:hAnsi="宋体" w:cs="宋体"/>
                <w:color w:val="auto"/>
                <w:position w:val="-42"/>
                <w:sz w:val="24"/>
                <w:highlight w:val="none"/>
              </w:rPr>
            </w:pPr>
          </w:p>
        </w:tc>
      </w:tr>
      <w:tr w14:paraId="1AB07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tcPr>
          <w:p w14:paraId="7AB4DC75">
            <w:pPr>
              <w:spacing w:line="360" w:lineRule="auto"/>
              <w:rPr>
                <w:rFonts w:hint="eastAsia" w:ascii="宋体" w:hAnsi="宋体" w:cs="宋体"/>
                <w:color w:val="auto"/>
                <w:position w:val="-30"/>
                <w:sz w:val="24"/>
                <w:highlight w:val="none"/>
              </w:rPr>
            </w:pPr>
          </w:p>
        </w:tc>
        <w:tc>
          <w:tcPr>
            <w:tcW w:w="1632" w:type="dxa"/>
            <w:vAlign w:val="center"/>
          </w:tcPr>
          <w:p w14:paraId="077A6D38">
            <w:pPr>
              <w:spacing w:line="360" w:lineRule="auto"/>
              <w:jc w:val="center"/>
              <w:rPr>
                <w:rFonts w:hint="eastAsia" w:ascii="宋体" w:hAnsi="宋体" w:cs="宋体"/>
                <w:color w:val="auto"/>
                <w:position w:val="-30"/>
                <w:sz w:val="24"/>
                <w:highlight w:val="none"/>
              </w:rPr>
            </w:pPr>
            <w:r>
              <w:rPr>
                <w:rFonts w:hint="eastAsia" w:ascii="宋体" w:hAnsi="宋体" w:cs="宋体"/>
                <w:color w:val="auto"/>
                <w:highlight w:val="none"/>
              </w:rPr>
              <w:t>材料管理</w:t>
            </w:r>
          </w:p>
        </w:tc>
        <w:tc>
          <w:tcPr>
            <w:tcW w:w="709" w:type="dxa"/>
          </w:tcPr>
          <w:p w14:paraId="7EBCA26E">
            <w:pPr>
              <w:spacing w:line="360" w:lineRule="auto"/>
              <w:rPr>
                <w:rFonts w:hint="eastAsia" w:ascii="宋体" w:hAnsi="宋体" w:cs="宋体"/>
                <w:color w:val="auto"/>
                <w:position w:val="-30"/>
                <w:sz w:val="24"/>
                <w:highlight w:val="none"/>
              </w:rPr>
            </w:pPr>
          </w:p>
        </w:tc>
        <w:tc>
          <w:tcPr>
            <w:tcW w:w="851" w:type="dxa"/>
          </w:tcPr>
          <w:p w14:paraId="25B052CB">
            <w:pPr>
              <w:spacing w:line="360" w:lineRule="auto"/>
              <w:rPr>
                <w:rFonts w:hint="eastAsia" w:ascii="宋体" w:hAnsi="宋体" w:cs="宋体"/>
                <w:color w:val="auto"/>
                <w:position w:val="-30"/>
                <w:sz w:val="24"/>
                <w:highlight w:val="none"/>
              </w:rPr>
            </w:pPr>
          </w:p>
        </w:tc>
        <w:tc>
          <w:tcPr>
            <w:tcW w:w="850" w:type="dxa"/>
          </w:tcPr>
          <w:p w14:paraId="786500E5">
            <w:pPr>
              <w:spacing w:line="360" w:lineRule="auto"/>
              <w:rPr>
                <w:rFonts w:hint="eastAsia" w:ascii="宋体" w:hAnsi="宋体" w:cs="宋体"/>
                <w:color w:val="auto"/>
                <w:position w:val="-30"/>
                <w:sz w:val="24"/>
                <w:highlight w:val="none"/>
              </w:rPr>
            </w:pPr>
          </w:p>
        </w:tc>
        <w:tc>
          <w:tcPr>
            <w:tcW w:w="3557" w:type="dxa"/>
          </w:tcPr>
          <w:p w14:paraId="55E05883">
            <w:pPr>
              <w:spacing w:line="360" w:lineRule="auto"/>
              <w:rPr>
                <w:rFonts w:hint="eastAsia" w:ascii="宋体" w:hAnsi="宋体" w:cs="宋体"/>
                <w:color w:val="auto"/>
                <w:position w:val="-30"/>
                <w:sz w:val="24"/>
                <w:highlight w:val="none"/>
              </w:rPr>
            </w:pPr>
          </w:p>
        </w:tc>
      </w:tr>
      <w:tr w14:paraId="63248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tcPr>
          <w:p w14:paraId="7E8E1187">
            <w:pPr>
              <w:spacing w:line="360" w:lineRule="auto"/>
              <w:rPr>
                <w:rFonts w:hint="eastAsia" w:ascii="宋体" w:hAnsi="宋体" w:cs="宋体"/>
                <w:color w:val="auto"/>
                <w:position w:val="-30"/>
                <w:sz w:val="24"/>
                <w:highlight w:val="none"/>
              </w:rPr>
            </w:pPr>
          </w:p>
        </w:tc>
        <w:tc>
          <w:tcPr>
            <w:tcW w:w="1632" w:type="dxa"/>
          </w:tcPr>
          <w:p w14:paraId="2B43519E">
            <w:pPr>
              <w:spacing w:line="360" w:lineRule="auto"/>
              <w:rPr>
                <w:rFonts w:hint="eastAsia" w:ascii="宋体" w:hAnsi="宋体" w:cs="宋体"/>
                <w:color w:val="auto"/>
                <w:position w:val="-30"/>
                <w:sz w:val="24"/>
                <w:highlight w:val="none"/>
              </w:rPr>
            </w:pPr>
          </w:p>
        </w:tc>
        <w:tc>
          <w:tcPr>
            <w:tcW w:w="709" w:type="dxa"/>
          </w:tcPr>
          <w:p w14:paraId="509EF1B0">
            <w:pPr>
              <w:spacing w:line="360" w:lineRule="auto"/>
              <w:rPr>
                <w:rFonts w:hint="eastAsia" w:ascii="宋体" w:hAnsi="宋体" w:cs="宋体"/>
                <w:color w:val="auto"/>
                <w:position w:val="-30"/>
                <w:sz w:val="24"/>
                <w:highlight w:val="none"/>
              </w:rPr>
            </w:pPr>
          </w:p>
        </w:tc>
        <w:tc>
          <w:tcPr>
            <w:tcW w:w="851" w:type="dxa"/>
          </w:tcPr>
          <w:p w14:paraId="7CAADE3A">
            <w:pPr>
              <w:spacing w:line="360" w:lineRule="auto"/>
              <w:rPr>
                <w:rFonts w:hint="eastAsia" w:ascii="宋体" w:hAnsi="宋体" w:cs="宋体"/>
                <w:color w:val="auto"/>
                <w:position w:val="-30"/>
                <w:sz w:val="24"/>
                <w:highlight w:val="none"/>
              </w:rPr>
            </w:pPr>
          </w:p>
        </w:tc>
        <w:tc>
          <w:tcPr>
            <w:tcW w:w="850" w:type="dxa"/>
          </w:tcPr>
          <w:p w14:paraId="421C497C">
            <w:pPr>
              <w:spacing w:line="360" w:lineRule="auto"/>
              <w:rPr>
                <w:rFonts w:hint="eastAsia" w:ascii="宋体" w:hAnsi="宋体" w:cs="宋体"/>
                <w:color w:val="auto"/>
                <w:position w:val="-30"/>
                <w:sz w:val="24"/>
                <w:highlight w:val="none"/>
              </w:rPr>
            </w:pPr>
          </w:p>
        </w:tc>
        <w:tc>
          <w:tcPr>
            <w:tcW w:w="3557" w:type="dxa"/>
          </w:tcPr>
          <w:p w14:paraId="523C01F9">
            <w:pPr>
              <w:spacing w:line="360" w:lineRule="auto"/>
              <w:rPr>
                <w:rFonts w:hint="eastAsia" w:ascii="宋体" w:hAnsi="宋体" w:cs="宋体"/>
                <w:color w:val="auto"/>
                <w:position w:val="-30"/>
                <w:sz w:val="24"/>
                <w:highlight w:val="none"/>
              </w:rPr>
            </w:pPr>
          </w:p>
        </w:tc>
      </w:tr>
    </w:tbl>
    <w:p w14:paraId="0B08648D">
      <w:pPr>
        <w:rPr>
          <w:rFonts w:hint="eastAsia" w:ascii="宋体" w:hAnsi="宋体" w:cs="宋体"/>
          <w:color w:val="auto"/>
          <w:sz w:val="36"/>
          <w:szCs w:val="36"/>
          <w:highlight w:val="none"/>
        </w:rPr>
      </w:pPr>
    </w:p>
    <w:p w14:paraId="5C063D27">
      <w:pPr>
        <w:rPr>
          <w:rFonts w:hint="eastAsia" w:ascii="宋体" w:hAnsi="宋体" w:cs="宋体"/>
          <w:color w:val="auto"/>
          <w:sz w:val="36"/>
          <w:szCs w:val="36"/>
          <w:highlight w:val="none"/>
        </w:rPr>
      </w:pPr>
    </w:p>
    <w:p w14:paraId="7664E964">
      <w:pPr>
        <w:rPr>
          <w:rFonts w:hint="eastAsia" w:ascii="宋体" w:hAnsi="宋体" w:cs="宋体"/>
          <w:color w:val="auto"/>
          <w:sz w:val="36"/>
          <w:szCs w:val="36"/>
          <w:highlight w:val="none"/>
        </w:rPr>
      </w:pPr>
    </w:p>
    <w:p w14:paraId="185A9492">
      <w:pPr>
        <w:rPr>
          <w:rFonts w:hint="eastAsia" w:ascii="宋体" w:hAnsi="宋体" w:cs="宋体"/>
          <w:color w:val="auto"/>
          <w:sz w:val="32"/>
          <w:szCs w:val="32"/>
          <w:highlight w:val="none"/>
        </w:rPr>
      </w:pPr>
      <w:r>
        <w:rPr>
          <w:rFonts w:hint="eastAsia" w:ascii="宋体" w:hAnsi="宋体" w:cs="宋体"/>
          <w:color w:val="auto"/>
          <w:sz w:val="36"/>
          <w:szCs w:val="36"/>
          <w:highlight w:val="none"/>
        </w:rPr>
        <w:t>附件5</w:t>
      </w:r>
    </w:p>
    <w:p w14:paraId="66026699">
      <w:pPr>
        <w:spacing w:before="240" w:line="312"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供应商信用承诺书</w:t>
      </w:r>
    </w:p>
    <w:p w14:paraId="0526F951">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为营造公开、公平、公正的公共资源交易环境，树立诚信守法的磋商响应供应商形象，本人代表本单位作出以下承诺：</w:t>
      </w:r>
    </w:p>
    <w:p w14:paraId="433743F6">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一、本单位对所提交的单位基本信息、单位负责人、项目经理、技术负责人、从业资质和资格、业绩、财务状况、信誉等所有资料，均合法、真实、准确、有效，无任何伪造、修改、虚假成分；</w:t>
      </w:r>
    </w:p>
    <w:p w14:paraId="3A36FC4D">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二、严格依照国家和省、市、县关于政府采购等方面的法律、法规、规章、规范性文件，参加公共资源交易招标投标活动；积极履行社会责任，促进廉政建设；</w:t>
      </w:r>
    </w:p>
    <w:p w14:paraId="6A79D7D5">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三、严格遵守即时信息公示规定，及时更新公共资源交易中心主体信息库中信息；</w:t>
      </w:r>
    </w:p>
    <w:p w14:paraId="5F59F99E">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四、自我约束、自我管理，守合同、重信用，不参与围标串标、弄虚作假、骗取成交、干扰评标、违约毁约、恶意投诉等行为，主动维护公共资源交易招标投标的良好秩序；</w:t>
      </w:r>
    </w:p>
    <w:p w14:paraId="19CA0A2D">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14:paraId="76F529C6">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六、自觉接受政府部门、行业组织、社会公众、新闻舆论等监督；</w:t>
      </w:r>
    </w:p>
    <w:p w14:paraId="3650916F">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七、上述承诺已向本单位员工作了宣传教育；</w:t>
      </w:r>
    </w:p>
    <w:p w14:paraId="4BE81695">
      <w:pPr>
        <w:tabs>
          <w:tab w:val="left" w:pos="4860"/>
        </w:tabs>
        <w:spacing w:line="588" w:lineRule="exact"/>
        <w:ind w:right="1560"/>
        <w:jc w:val="left"/>
        <w:rPr>
          <w:rFonts w:hint="eastAsia" w:ascii="宋体" w:hAnsi="宋体" w:cs="宋体"/>
          <w:b/>
          <w:color w:val="auto"/>
          <w:sz w:val="24"/>
          <w:highlight w:val="none"/>
          <w:lang w:val="zh-CN"/>
        </w:rPr>
      </w:pPr>
      <w:r>
        <w:rPr>
          <w:rFonts w:hint="eastAsia" w:ascii="宋体" w:hAnsi="宋体" w:cs="宋体"/>
          <w:b/>
          <w:color w:val="auto"/>
          <w:sz w:val="24"/>
          <w:highlight w:val="none"/>
          <w:lang w:val="zh-CN"/>
        </w:rPr>
        <w:t>如有违反上述承诺的不良行为，本单位同意将其予以上网公示。</w:t>
      </w:r>
    </w:p>
    <w:p w14:paraId="21B72201">
      <w:pPr>
        <w:spacing w:line="360" w:lineRule="auto"/>
        <w:ind w:firstLine="30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09A04BF8">
      <w:pPr>
        <w:spacing w:line="360" w:lineRule="auto"/>
        <w:ind w:firstLine="3080"/>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磋商响应供应商全称(</w:t>
      </w:r>
      <w:r>
        <w:rPr>
          <w:rFonts w:hint="eastAsia" w:ascii="宋体" w:hAnsi="宋体" w:cs="宋体"/>
          <w:color w:val="auto"/>
          <w:sz w:val="28"/>
          <w:szCs w:val="28"/>
          <w:highlight w:val="none"/>
        </w:rPr>
        <w:t>ca电子签章</w:t>
      </w:r>
      <w:r>
        <w:rPr>
          <w:rFonts w:hint="eastAsia" w:ascii="宋体" w:hAnsi="宋体" w:cs="宋体"/>
          <w:color w:val="auto"/>
          <w:sz w:val="28"/>
          <w:szCs w:val="28"/>
          <w:highlight w:val="none"/>
          <w:lang w:val="zh-CN"/>
        </w:rPr>
        <w:t>)：</w:t>
      </w:r>
    </w:p>
    <w:p w14:paraId="658F2722">
      <w:pPr>
        <w:spacing w:line="360" w:lineRule="auto"/>
        <w:ind w:firstLine="3080"/>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法定代表人（签字或</w:t>
      </w:r>
      <w:r>
        <w:rPr>
          <w:rFonts w:hint="eastAsia" w:ascii="宋体" w:hAnsi="宋体" w:cs="宋体"/>
          <w:color w:val="auto"/>
          <w:sz w:val="28"/>
          <w:szCs w:val="28"/>
          <w:highlight w:val="none"/>
        </w:rPr>
        <w:t>ca电子签章</w:t>
      </w:r>
      <w:r>
        <w:rPr>
          <w:rFonts w:hint="eastAsia" w:ascii="宋体" w:hAnsi="宋体" w:cs="宋体"/>
          <w:color w:val="auto"/>
          <w:sz w:val="28"/>
          <w:szCs w:val="28"/>
          <w:highlight w:val="none"/>
          <w:lang w:val="zh-CN"/>
        </w:rPr>
        <w:t>）：</w:t>
      </w:r>
    </w:p>
    <w:p w14:paraId="3FDD2C7A">
      <w:pPr>
        <w:spacing w:line="360" w:lineRule="auto"/>
        <w:ind w:firstLine="308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时间：  年  月   日</w:t>
      </w:r>
    </w:p>
    <w:p w14:paraId="23001818">
      <w:pPr>
        <w:spacing w:line="440" w:lineRule="exact"/>
        <w:ind w:firstLine="640"/>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lang w:val="zh-CN"/>
        </w:rPr>
        <w:t>附件</w:t>
      </w:r>
      <w:r>
        <w:rPr>
          <w:rFonts w:hint="eastAsia" w:ascii="宋体" w:hAnsi="宋体" w:cs="宋体"/>
          <w:color w:val="auto"/>
          <w:sz w:val="32"/>
          <w:szCs w:val="32"/>
          <w:highlight w:val="none"/>
        </w:rPr>
        <w:t>6</w:t>
      </w:r>
    </w:p>
    <w:p w14:paraId="55A9070A">
      <w:pPr>
        <w:jc w:val="center"/>
        <w:rPr>
          <w:rFonts w:hint="eastAsia" w:ascii="宋体" w:hAnsi="宋体" w:cs="宋体"/>
          <w:b/>
          <w:color w:val="auto"/>
          <w:sz w:val="30"/>
          <w:szCs w:val="30"/>
          <w:highlight w:val="none"/>
        </w:rPr>
      </w:pPr>
    </w:p>
    <w:p w14:paraId="507FFEEC">
      <w:pPr>
        <w:jc w:val="center"/>
        <w:rPr>
          <w:rFonts w:hint="eastAsia" w:ascii="宋体" w:hAnsi="宋体" w:cs="宋体"/>
          <w:b/>
          <w:color w:val="auto"/>
          <w:sz w:val="30"/>
          <w:szCs w:val="30"/>
          <w:highlight w:val="none"/>
        </w:rPr>
      </w:pPr>
    </w:p>
    <w:p w14:paraId="596379FA">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响应供应商符合《中华人民共和国政府采购法》第二十二条规定条件的声明函</w:t>
      </w:r>
    </w:p>
    <w:p w14:paraId="584B4848">
      <w:pPr>
        <w:spacing w:line="460" w:lineRule="exact"/>
        <w:rPr>
          <w:rFonts w:hint="eastAsia" w:ascii="宋体" w:hAnsi="宋体" w:cs="宋体"/>
          <w:b/>
          <w:bCs/>
          <w:color w:val="auto"/>
          <w:sz w:val="44"/>
          <w:szCs w:val="44"/>
          <w:highlight w:val="none"/>
        </w:rPr>
      </w:pPr>
      <w:r>
        <w:rPr>
          <w:rFonts w:hint="eastAsia" w:ascii="宋体" w:hAnsi="宋体" w:cs="宋体"/>
          <w:b/>
          <w:bCs/>
          <w:color w:val="auto"/>
          <w:sz w:val="24"/>
          <w:szCs w:val="21"/>
          <w:highlight w:val="none"/>
        </w:rPr>
        <w:t xml:space="preserve">                       </w:t>
      </w:r>
      <w:r>
        <w:rPr>
          <w:rFonts w:hint="eastAsia" w:ascii="宋体" w:hAnsi="宋体" w:cs="宋体"/>
          <w:b/>
          <w:bCs/>
          <w:color w:val="auto"/>
          <w:sz w:val="44"/>
          <w:szCs w:val="44"/>
          <w:highlight w:val="none"/>
        </w:rPr>
        <w:t xml:space="preserve">   </w:t>
      </w:r>
    </w:p>
    <w:p w14:paraId="5B20D18A">
      <w:pPr>
        <w:spacing w:line="460" w:lineRule="exact"/>
        <w:ind w:firstLine="480"/>
        <w:rPr>
          <w:rFonts w:hint="eastAsia" w:ascii="宋体" w:hAnsi="宋体" w:cs="宋体"/>
          <w:b/>
          <w:bCs/>
          <w:color w:val="auto"/>
          <w:sz w:val="24"/>
          <w:highlight w:val="none"/>
        </w:rPr>
      </w:pPr>
      <w:r>
        <w:rPr>
          <w:rFonts w:hint="eastAsia" w:ascii="宋体" w:hAnsi="宋体" w:cs="宋体"/>
          <w:bCs/>
          <w:color w:val="auto"/>
          <w:sz w:val="24"/>
          <w:highlight w:val="none"/>
        </w:rPr>
        <w:t>我单位参加</w:t>
      </w:r>
      <w:r>
        <w:rPr>
          <w:rFonts w:hint="eastAsia" w:ascii="宋体" w:hAnsi="宋体" w:cs="宋体"/>
          <w:bCs/>
          <w:color w:val="auto"/>
          <w:sz w:val="24"/>
          <w:szCs w:val="21"/>
          <w:highlight w:val="none"/>
          <w:u w:val="single"/>
        </w:rPr>
        <w:t>________________ _</w:t>
      </w:r>
      <w:r>
        <w:rPr>
          <w:rFonts w:hint="eastAsia" w:ascii="宋体" w:hAnsi="宋体" w:cs="宋体"/>
          <w:bCs/>
          <w:color w:val="auto"/>
          <w:sz w:val="24"/>
          <w:szCs w:val="21"/>
          <w:highlight w:val="none"/>
        </w:rPr>
        <w:t>（项目名称），</w:t>
      </w:r>
      <w:r>
        <w:rPr>
          <w:rFonts w:hint="eastAsia" w:ascii="宋体" w:hAnsi="宋体" w:cs="宋体"/>
          <w:bCs/>
          <w:color w:val="auto"/>
          <w:sz w:val="24"/>
          <w:szCs w:val="21"/>
          <w:highlight w:val="none"/>
          <w:u w:val="single"/>
        </w:rPr>
        <w:t>_______ __________</w:t>
      </w:r>
      <w:r>
        <w:rPr>
          <w:rFonts w:hint="eastAsia" w:ascii="宋体" w:hAnsi="宋体" w:cs="宋体"/>
          <w:bCs/>
          <w:color w:val="auto"/>
          <w:sz w:val="24"/>
          <w:szCs w:val="21"/>
          <w:highlight w:val="none"/>
        </w:rPr>
        <w:t>（项目编号）投标活动。针对《中华人民共和国政府采购法》第二十二条规定做出如下声明：</w:t>
      </w:r>
    </w:p>
    <w:p w14:paraId="15137DBE">
      <w:pPr>
        <w:spacing w:line="460" w:lineRule="exact"/>
        <w:ind w:firstLine="480"/>
        <w:rPr>
          <w:rFonts w:hint="eastAsia" w:ascii="宋体" w:hAnsi="宋体" w:cs="宋体"/>
          <w:color w:val="auto"/>
          <w:sz w:val="24"/>
          <w:highlight w:val="none"/>
        </w:rPr>
      </w:pPr>
      <w:r>
        <w:rPr>
          <w:rFonts w:hint="eastAsia" w:ascii="宋体" w:hAnsi="宋体" w:cs="宋体"/>
          <w:bCs/>
          <w:color w:val="auto"/>
          <w:sz w:val="24"/>
          <w:szCs w:val="21"/>
          <w:highlight w:val="none"/>
        </w:rPr>
        <w:t>1.我单位具有独立承担民事责任的能力；</w:t>
      </w:r>
    </w:p>
    <w:p w14:paraId="27CB9700">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2.我单位具有良好的商业信誉和健全的财务会计制度；</w:t>
      </w:r>
    </w:p>
    <w:p w14:paraId="486C9E96">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3.我单位具有履行合同所必需的设备和专业技术能力；</w:t>
      </w:r>
    </w:p>
    <w:p w14:paraId="0A0CB431">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4.我单位有依法缴纳税收和社会保障资金的良好记录；</w:t>
      </w:r>
    </w:p>
    <w:p w14:paraId="24696B28">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B40AF93">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6.我单位满足法律、行政法规规定的其他条件。</w:t>
      </w:r>
    </w:p>
    <w:p w14:paraId="7B9C96A1">
      <w:pPr>
        <w:spacing w:line="460" w:lineRule="exact"/>
        <w:ind w:firstLine="480"/>
        <w:rPr>
          <w:rFonts w:hint="eastAsia" w:ascii="宋体" w:hAnsi="宋体" w:cs="宋体"/>
          <w:color w:val="auto"/>
          <w:sz w:val="24"/>
          <w:highlight w:val="none"/>
        </w:rPr>
      </w:pPr>
    </w:p>
    <w:p w14:paraId="414BA4FC">
      <w:pPr>
        <w:spacing w:line="460" w:lineRule="exact"/>
        <w:ind w:firstLine="480"/>
        <w:rPr>
          <w:rFonts w:hint="eastAsia" w:ascii="宋体" w:hAnsi="宋体" w:cs="宋体"/>
          <w:color w:val="auto"/>
          <w:sz w:val="24"/>
          <w:highlight w:val="none"/>
        </w:rPr>
      </w:pPr>
    </w:p>
    <w:p w14:paraId="0E053330">
      <w:pPr>
        <w:spacing w:line="460" w:lineRule="exact"/>
        <w:ind w:firstLine="480"/>
        <w:rPr>
          <w:rFonts w:hint="eastAsia" w:ascii="宋体" w:hAnsi="宋体" w:cs="宋体"/>
          <w:bCs/>
          <w:color w:val="auto"/>
          <w:sz w:val="24"/>
          <w:szCs w:val="21"/>
          <w:highlight w:val="none"/>
        </w:rPr>
      </w:pPr>
    </w:p>
    <w:p w14:paraId="78897188">
      <w:pPr>
        <w:spacing w:line="460" w:lineRule="exact"/>
        <w:ind w:firstLine="480"/>
        <w:rPr>
          <w:rFonts w:hint="eastAsia" w:ascii="宋体" w:hAnsi="宋体" w:cs="宋体"/>
          <w:bCs/>
          <w:color w:val="auto"/>
          <w:sz w:val="24"/>
          <w:szCs w:val="21"/>
          <w:highlight w:val="none"/>
        </w:rPr>
      </w:pPr>
    </w:p>
    <w:p w14:paraId="4BD557FB">
      <w:pPr>
        <w:spacing w:line="460" w:lineRule="exact"/>
        <w:ind w:firstLine="480"/>
        <w:rPr>
          <w:rFonts w:hint="eastAsia" w:ascii="宋体" w:hAnsi="宋体" w:cs="宋体"/>
          <w:bCs/>
          <w:color w:val="auto"/>
          <w:sz w:val="24"/>
          <w:szCs w:val="21"/>
          <w:highlight w:val="none"/>
        </w:rPr>
      </w:pPr>
    </w:p>
    <w:p w14:paraId="529D0F79">
      <w:pPr>
        <w:spacing w:line="460" w:lineRule="exact"/>
        <w:ind w:firstLine="480"/>
        <w:jc w:val="center"/>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承诺人名称（ca电子签章）：</w:t>
      </w:r>
    </w:p>
    <w:p w14:paraId="6E67863F">
      <w:pPr>
        <w:spacing w:line="460" w:lineRule="exact"/>
        <w:ind w:firstLine="480"/>
        <w:jc w:val="righ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p>
    <w:p w14:paraId="1496114E">
      <w:pPr>
        <w:spacing w:line="460" w:lineRule="exact"/>
        <w:ind w:firstLine="480"/>
        <w:jc w:val="righ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日期：</w:t>
      </w:r>
      <w:r>
        <w:rPr>
          <w:rFonts w:hint="eastAsia" w:ascii="宋体" w:hAnsi="宋体" w:cs="宋体"/>
          <w:bCs/>
          <w:color w:val="auto"/>
          <w:sz w:val="24"/>
          <w:szCs w:val="21"/>
          <w:highlight w:val="none"/>
          <w:u w:val="single"/>
        </w:rPr>
        <w:t>______</w:t>
      </w:r>
      <w:r>
        <w:rPr>
          <w:rFonts w:hint="eastAsia" w:ascii="宋体" w:hAnsi="宋体" w:cs="宋体"/>
          <w:bCs/>
          <w:color w:val="auto"/>
          <w:sz w:val="24"/>
          <w:szCs w:val="21"/>
          <w:highlight w:val="none"/>
        </w:rPr>
        <w:t>年</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月</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日</w:t>
      </w:r>
    </w:p>
    <w:p w14:paraId="5C229EE6">
      <w:pPr>
        <w:spacing w:line="400" w:lineRule="exact"/>
        <w:ind w:firstLine="540"/>
        <w:contextualSpacing/>
        <w:rPr>
          <w:rFonts w:hint="eastAsia" w:ascii="宋体" w:hAnsi="宋体" w:cs="宋体"/>
          <w:b/>
          <w:color w:val="auto"/>
          <w:sz w:val="28"/>
          <w:szCs w:val="28"/>
          <w:highlight w:val="none"/>
        </w:rPr>
      </w:pPr>
    </w:p>
    <w:p w14:paraId="3736B4EC">
      <w:pPr>
        <w:pStyle w:val="16"/>
        <w:rPr>
          <w:rFonts w:hint="eastAsia" w:ascii="宋体" w:hAnsi="宋体" w:cs="宋体"/>
          <w:color w:val="auto"/>
          <w:highlight w:val="none"/>
        </w:rPr>
      </w:pPr>
    </w:p>
    <w:p w14:paraId="48C793A1">
      <w:pPr>
        <w:spacing w:line="400" w:lineRule="exact"/>
        <w:contextualSpacing/>
        <w:rPr>
          <w:rFonts w:hint="eastAsia" w:ascii="宋体" w:hAnsi="宋体" w:cs="宋体"/>
          <w:color w:val="auto"/>
          <w:sz w:val="32"/>
          <w:szCs w:val="32"/>
          <w:highlight w:val="none"/>
          <w:lang w:val="zh-CN"/>
        </w:rPr>
      </w:pPr>
    </w:p>
    <w:p w14:paraId="2B7775C9">
      <w:pPr>
        <w:spacing w:line="400" w:lineRule="exact"/>
        <w:contextualSpacing/>
        <w:rPr>
          <w:rFonts w:hint="eastAsia" w:ascii="宋体" w:hAnsi="宋体" w:cs="宋体"/>
          <w:color w:val="auto"/>
          <w:sz w:val="32"/>
          <w:szCs w:val="32"/>
          <w:highlight w:val="none"/>
          <w:lang w:val="zh-CN"/>
        </w:rPr>
      </w:pPr>
    </w:p>
    <w:p w14:paraId="20EE61E2">
      <w:pPr>
        <w:spacing w:line="400" w:lineRule="exact"/>
        <w:contextualSpacing/>
        <w:rPr>
          <w:rFonts w:hint="eastAsia" w:ascii="宋体" w:hAnsi="宋体" w:cs="宋体"/>
          <w:color w:val="auto"/>
          <w:sz w:val="32"/>
          <w:szCs w:val="32"/>
          <w:highlight w:val="none"/>
        </w:rPr>
      </w:pPr>
      <w:r>
        <w:rPr>
          <w:rFonts w:hint="eastAsia" w:ascii="宋体" w:hAnsi="宋体" w:cs="宋体"/>
          <w:color w:val="auto"/>
          <w:sz w:val="32"/>
          <w:szCs w:val="32"/>
          <w:highlight w:val="none"/>
          <w:lang w:val="zh-CN"/>
        </w:rPr>
        <w:t>附件</w:t>
      </w:r>
      <w:r>
        <w:rPr>
          <w:rFonts w:hint="eastAsia" w:ascii="宋体" w:hAnsi="宋体" w:cs="宋体"/>
          <w:color w:val="auto"/>
          <w:sz w:val="32"/>
          <w:szCs w:val="32"/>
          <w:highlight w:val="none"/>
        </w:rPr>
        <w:t>7</w:t>
      </w:r>
    </w:p>
    <w:p w14:paraId="742DE7FA">
      <w:pPr>
        <w:spacing w:line="560" w:lineRule="exact"/>
        <w:jc w:val="center"/>
        <w:rPr>
          <w:rFonts w:hint="eastAsia" w:ascii="宋体" w:hAnsi="宋体" w:cs="宋体"/>
          <w:b/>
          <w:bCs/>
          <w:color w:val="auto"/>
          <w:sz w:val="32"/>
          <w:szCs w:val="32"/>
          <w:highlight w:val="none"/>
        </w:rPr>
      </w:pPr>
    </w:p>
    <w:p w14:paraId="20294999">
      <w:pPr>
        <w:spacing w:line="560" w:lineRule="exact"/>
        <w:jc w:val="center"/>
        <w:rPr>
          <w:rFonts w:hint="eastAsia" w:ascii="宋体" w:hAnsi="宋体" w:cs="宋体"/>
          <w:b/>
          <w:bCs/>
          <w:color w:val="auto"/>
          <w:sz w:val="32"/>
          <w:szCs w:val="32"/>
          <w:highlight w:val="none"/>
        </w:rPr>
      </w:pPr>
    </w:p>
    <w:p w14:paraId="6AF93C16">
      <w:pPr>
        <w:spacing w:line="560" w:lineRule="exact"/>
        <w:jc w:val="center"/>
        <w:rPr>
          <w:rFonts w:hint="eastAsia" w:ascii="宋体" w:hAnsi="宋体" w:cs="宋体"/>
          <w:b/>
          <w:bCs/>
          <w:color w:val="auto"/>
          <w:sz w:val="32"/>
          <w:szCs w:val="32"/>
          <w:highlight w:val="none"/>
        </w:rPr>
      </w:pPr>
    </w:p>
    <w:p w14:paraId="7682F919">
      <w:pPr>
        <w:spacing w:line="56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199B1D82">
      <w:pPr>
        <w:spacing w:line="480" w:lineRule="exact"/>
        <w:rPr>
          <w:rFonts w:hint="eastAsia" w:ascii="宋体" w:hAnsi="宋体" w:cs="宋体"/>
          <w:color w:val="auto"/>
          <w:sz w:val="24"/>
          <w:highlight w:val="none"/>
        </w:rPr>
      </w:pPr>
    </w:p>
    <w:p w14:paraId="6EC7CD94">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职务，为法定代表人，特此证明。</w:t>
      </w:r>
    </w:p>
    <w:p w14:paraId="0226A04E">
      <w:pPr>
        <w:spacing w:line="480" w:lineRule="exact"/>
        <w:ind w:firstLine="480"/>
        <w:rPr>
          <w:rFonts w:hint="eastAsia" w:ascii="宋体" w:hAnsi="宋体" w:cs="宋体"/>
          <w:color w:val="auto"/>
          <w:sz w:val="24"/>
          <w:highlight w:val="none"/>
          <w:u w:val="single"/>
        </w:rPr>
      </w:pPr>
      <w:r>
        <w:rPr>
          <w:rFonts w:hint="eastAsia" w:ascii="宋体" w:hAnsi="宋体" w:cs="宋体"/>
          <w:color w:val="auto"/>
          <w:sz w:val="24"/>
          <w:highlight w:val="none"/>
        </w:rPr>
        <w:t>身份证号码：</w:t>
      </w:r>
      <w:r>
        <w:rPr>
          <w:rFonts w:hint="eastAsia" w:ascii="宋体" w:hAnsi="宋体" w:cs="宋体"/>
          <w:color w:val="auto"/>
          <w:sz w:val="24"/>
          <w:highlight w:val="none"/>
          <w:u w:val="single"/>
        </w:rPr>
        <w:t xml:space="preserve">                                               </w:t>
      </w:r>
    </w:p>
    <w:p w14:paraId="1EE0756E">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联系电话：</w:t>
      </w:r>
    </w:p>
    <w:p w14:paraId="2405AD12">
      <w:pPr>
        <w:spacing w:line="600" w:lineRule="exact"/>
        <w:rPr>
          <w:rFonts w:hint="eastAsia" w:ascii="宋体" w:hAnsi="宋体" w:cs="宋体"/>
          <w:b/>
          <w:color w:val="auto"/>
          <w:sz w:val="24"/>
          <w:highlight w:val="none"/>
        </w:rPr>
      </w:pPr>
      <w:r>
        <w:rPr>
          <w:rFonts w:hint="eastAsia" w:ascii="宋体" w:hAnsi="宋体" w:cs="宋体"/>
          <w:b/>
          <w:color w:val="auto"/>
          <w:sz w:val="24"/>
          <w:highlight w:val="none"/>
        </w:rPr>
        <w:t>注：提供法定代表人的身份证复印件</w:t>
      </w:r>
    </w:p>
    <w:p w14:paraId="08CD4730">
      <w:pPr>
        <w:spacing w:line="480" w:lineRule="exact"/>
        <w:ind w:firstLine="480"/>
        <w:rPr>
          <w:rFonts w:hint="eastAsia" w:ascii="宋体" w:hAnsi="宋体" w:cs="宋体"/>
          <w:color w:val="auto"/>
          <w:sz w:val="24"/>
          <w:highlight w:val="none"/>
        </w:rPr>
      </w:pPr>
    </w:p>
    <w:p w14:paraId="4630A007">
      <w:pPr>
        <w:rPr>
          <w:rFonts w:hint="eastAsia" w:ascii="宋体" w:hAnsi="宋体" w:cs="宋体"/>
          <w:color w:val="auto"/>
          <w:highlight w:val="none"/>
        </w:rPr>
      </w:pPr>
    </w:p>
    <w:p w14:paraId="52781119">
      <w:pPr>
        <w:spacing w:line="400" w:lineRule="exact"/>
        <w:ind w:firstLine="540"/>
        <w:contextualSpacing/>
        <w:rPr>
          <w:rFonts w:hint="eastAsia" w:ascii="宋体" w:hAnsi="宋体" w:cs="宋体"/>
          <w:b/>
          <w:color w:val="auto"/>
          <w:sz w:val="28"/>
          <w:szCs w:val="28"/>
          <w:highlight w:val="none"/>
        </w:rPr>
      </w:pPr>
    </w:p>
    <w:p w14:paraId="6334BCC7">
      <w:pPr>
        <w:spacing w:line="400" w:lineRule="exact"/>
        <w:ind w:firstLine="540"/>
        <w:contextualSpacing/>
        <w:rPr>
          <w:rFonts w:hint="eastAsia" w:ascii="宋体" w:hAnsi="宋体" w:cs="宋体"/>
          <w:b/>
          <w:color w:val="auto"/>
          <w:sz w:val="28"/>
          <w:szCs w:val="28"/>
          <w:highlight w:val="none"/>
          <w:lang w:val="zh-CN"/>
        </w:rPr>
      </w:pPr>
    </w:p>
    <w:p w14:paraId="793B102E">
      <w:pPr>
        <w:spacing w:line="400" w:lineRule="exact"/>
        <w:ind w:firstLine="540"/>
        <w:contextualSpacing/>
        <w:rPr>
          <w:rFonts w:hint="eastAsia" w:ascii="宋体" w:hAnsi="宋体" w:cs="宋体"/>
          <w:b/>
          <w:color w:val="auto"/>
          <w:sz w:val="28"/>
          <w:szCs w:val="28"/>
          <w:highlight w:val="none"/>
          <w:lang w:val="zh-CN"/>
        </w:rPr>
      </w:pPr>
    </w:p>
    <w:p w14:paraId="69E8B882">
      <w:pPr>
        <w:spacing w:line="400" w:lineRule="exact"/>
        <w:ind w:firstLine="540"/>
        <w:contextualSpacing/>
        <w:rPr>
          <w:rFonts w:hint="eastAsia" w:ascii="宋体" w:hAnsi="宋体" w:cs="宋体"/>
          <w:b/>
          <w:color w:val="auto"/>
          <w:sz w:val="28"/>
          <w:szCs w:val="28"/>
          <w:highlight w:val="none"/>
          <w:lang w:val="zh-CN"/>
        </w:rPr>
      </w:pPr>
    </w:p>
    <w:p w14:paraId="1FFB408D">
      <w:pPr>
        <w:spacing w:line="400" w:lineRule="exact"/>
        <w:ind w:firstLine="540"/>
        <w:contextualSpacing/>
        <w:rPr>
          <w:rFonts w:hint="eastAsia" w:ascii="宋体" w:hAnsi="宋体" w:cs="宋体"/>
          <w:b/>
          <w:color w:val="auto"/>
          <w:sz w:val="28"/>
          <w:szCs w:val="28"/>
          <w:highlight w:val="none"/>
          <w:lang w:val="zh-CN"/>
        </w:rPr>
      </w:pPr>
    </w:p>
    <w:p w14:paraId="04E8153A">
      <w:pPr>
        <w:spacing w:line="400" w:lineRule="exact"/>
        <w:ind w:firstLine="540"/>
        <w:contextualSpacing/>
        <w:rPr>
          <w:rFonts w:hint="eastAsia" w:ascii="宋体" w:hAnsi="宋体" w:cs="宋体"/>
          <w:b/>
          <w:color w:val="auto"/>
          <w:sz w:val="28"/>
          <w:szCs w:val="28"/>
          <w:highlight w:val="none"/>
          <w:lang w:val="zh-CN"/>
        </w:rPr>
      </w:pPr>
    </w:p>
    <w:p w14:paraId="568307CB">
      <w:pPr>
        <w:spacing w:line="400" w:lineRule="exact"/>
        <w:ind w:firstLine="540"/>
        <w:contextualSpacing/>
        <w:rPr>
          <w:rFonts w:hint="eastAsia" w:ascii="宋体" w:hAnsi="宋体" w:cs="宋体"/>
          <w:b/>
          <w:color w:val="auto"/>
          <w:sz w:val="28"/>
          <w:szCs w:val="28"/>
          <w:highlight w:val="none"/>
          <w:lang w:val="zh-CN"/>
        </w:rPr>
      </w:pPr>
    </w:p>
    <w:p w14:paraId="7BCED9A6">
      <w:pPr>
        <w:spacing w:line="400" w:lineRule="exact"/>
        <w:ind w:firstLine="540"/>
        <w:contextualSpacing/>
        <w:rPr>
          <w:rFonts w:hint="eastAsia" w:ascii="宋体" w:hAnsi="宋体" w:cs="宋体"/>
          <w:b/>
          <w:color w:val="auto"/>
          <w:sz w:val="28"/>
          <w:szCs w:val="28"/>
          <w:highlight w:val="none"/>
          <w:lang w:val="zh-CN"/>
        </w:rPr>
      </w:pPr>
    </w:p>
    <w:p w14:paraId="4980AC84">
      <w:pPr>
        <w:spacing w:line="400" w:lineRule="exact"/>
        <w:ind w:firstLine="540"/>
        <w:contextualSpacing/>
        <w:rPr>
          <w:rFonts w:hint="eastAsia" w:ascii="宋体" w:hAnsi="宋体" w:cs="宋体"/>
          <w:b/>
          <w:color w:val="auto"/>
          <w:sz w:val="28"/>
          <w:szCs w:val="28"/>
          <w:highlight w:val="none"/>
          <w:lang w:val="zh-CN"/>
        </w:rPr>
      </w:pPr>
    </w:p>
    <w:p w14:paraId="68671D7E">
      <w:pPr>
        <w:spacing w:line="400" w:lineRule="exact"/>
        <w:ind w:firstLine="540"/>
        <w:contextualSpacing/>
        <w:rPr>
          <w:rFonts w:hint="eastAsia" w:ascii="宋体" w:hAnsi="宋体" w:cs="宋体"/>
          <w:b/>
          <w:color w:val="auto"/>
          <w:sz w:val="28"/>
          <w:szCs w:val="28"/>
          <w:highlight w:val="none"/>
          <w:lang w:val="zh-CN"/>
        </w:rPr>
      </w:pPr>
    </w:p>
    <w:p w14:paraId="56E346EF">
      <w:pPr>
        <w:spacing w:line="400" w:lineRule="exact"/>
        <w:ind w:firstLine="540"/>
        <w:contextualSpacing/>
        <w:rPr>
          <w:rFonts w:hint="eastAsia" w:ascii="宋体" w:hAnsi="宋体" w:cs="宋体"/>
          <w:b/>
          <w:color w:val="auto"/>
          <w:sz w:val="28"/>
          <w:szCs w:val="28"/>
          <w:highlight w:val="none"/>
          <w:lang w:val="zh-CN"/>
        </w:rPr>
      </w:pPr>
    </w:p>
    <w:p w14:paraId="682528B2">
      <w:pPr>
        <w:spacing w:line="600" w:lineRule="exact"/>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磋商响应供应商：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（ca电子签章）</w:t>
      </w:r>
    </w:p>
    <w:p w14:paraId="749727C0">
      <w:pPr>
        <w:spacing w:line="400" w:lineRule="exact"/>
        <w:ind w:firstLine="540"/>
        <w:contextualSpacing/>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                      日期：</w:t>
      </w:r>
    </w:p>
    <w:p w14:paraId="65DCF0F3">
      <w:pPr>
        <w:spacing w:line="400" w:lineRule="exact"/>
        <w:ind w:firstLine="540"/>
        <w:contextualSpacing/>
        <w:rPr>
          <w:rFonts w:hint="eastAsia" w:ascii="宋体" w:hAnsi="宋体" w:cs="宋体"/>
          <w:b/>
          <w:color w:val="auto"/>
          <w:sz w:val="28"/>
          <w:szCs w:val="28"/>
          <w:highlight w:val="none"/>
          <w:lang w:val="zh-CN"/>
        </w:rPr>
      </w:pPr>
    </w:p>
    <w:p w14:paraId="68149263">
      <w:pPr>
        <w:spacing w:line="400" w:lineRule="exact"/>
        <w:ind w:firstLine="540"/>
        <w:contextualSpacing/>
        <w:rPr>
          <w:rFonts w:hint="eastAsia" w:ascii="宋体" w:hAnsi="宋体" w:cs="宋体"/>
          <w:b/>
          <w:color w:val="auto"/>
          <w:sz w:val="28"/>
          <w:szCs w:val="28"/>
          <w:highlight w:val="none"/>
          <w:lang w:val="zh-CN"/>
        </w:rPr>
      </w:pPr>
    </w:p>
    <w:p w14:paraId="7840C052">
      <w:pPr>
        <w:spacing w:line="400" w:lineRule="exact"/>
        <w:ind w:firstLine="540"/>
        <w:contextualSpacing/>
        <w:rPr>
          <w:rFonts w:hint="eastAsia" w:ascii="宋体" w:hAnsi="宋体" w:cs="宋体"/>
          <w:b/>
          <w:color w:val="auto"/>
          <w:sz w:val="28"/>
          <w:szCs w:val="28"/>
          <w:highlight w:val="none"/>
          <w:lang w:val="zh-CN"/>
        </w:rPr>
      </w:pPr>
    </w:p>
    <w:p w14:paraId="671EFA41">
      <w:pPr>
        <w:spacing w:line="400" w:lineRule="exact"/>
        <w:ind w:firstLine="540"/>
        <w:contextualSpacing/>
        <w:rPr>
          <w:rFonts w:hint="eastAsia" w:ascii="宋体" w:hAnsi="宋体" w:cs="宋体"/>
          <w:b/>
          <w:color w:val="auto"/>
          <w:sz w:val="28"/>
          <w:szCs w:val="28"/>
          <w:highlight w:val="none"/>
          <w:lang w:val="zh-CN"/>
        </w:rPr>
      </w:pPr>
    </w:p>
    <w:p w14:paraId="2A73822E">
      <w:pPr>
        <w:pStyle w:val="16"/>
        <w:rPr>
          <w:rFonts w:hint="eastAsia" w:ascii="宋体" w:hAnsi="宋体" w:cs="宋体"/>
          <w:color w:val="auto"/>
          <w:highlight w:val="none"/>
          <w:lang w:val="zh-CN"/>
        </w:rPr>
      </w:pPr>
    </w:p>
    <w:p w14:paraId="2C55EE23">
      <w:pPr>
        <w:spacing w:line="400" w:lineRule="exact"/>
        <w:contextualSpacing/>
        <w:rPr>
          <w:rFonts w:hint="eastAsia" w:ascii="宋体" w:hAnsi="宋体" w:cs="宋体"/>
          <w:color w:val="auto"/>
          <w:sz w:val="32"/>
          <w:szCs w:val="32"/>
          <w:highlight w:val="none"/>
          <w:lang w:val="zh-CN"/>
        </w:rPr>
      </w:pPr>
    </w:p>
    <w:p w14:paraId="779D7CDE">
      <w:pPr>
        <w:spacing w:line="400" w:lineRule="exact"/>
        <w:contextualSpacing/>
        <w:rPr>
          <w:rFonts w:hint="eastAsia" w:ascii="宋体" w:hAnsi="宋体" w:cs="宋体"/>
          <w:color w:val="auto"/>
          <w:sz w:val="32"/>
          <w:szCs w:val="32"/>
          <w:highlight w:val="none"/>
        </w:rPr>
      </w:pPr>
      <w:r>
        <w:rPr>
          <w:rFonts w:hint="eastAsia" w:ascii="宋体" w:hAnsi="宋体" w:cs="宋体"/>
          <w:color w:val="auto"/>
          <w:sz w:val="32"/>
          <w:szCs w:val="32"/>
          <w:highlight w:val="none"/>
          <w:lang w:val="zh-CN"/>
        </w:rPr>
        <w:t>附件</w:t>
      </w:r>
      <w:r>
        <w:rPr>
          <w:rFonts w:hint="eastAsia" w:ascii="宋体" w:hAnsi="宋体" w:cs="宋体"/>
          <w:color w:val="auto"/>
          <w:sz w:val="32"/>
          <w:szCs w:val="32"/>
          <w:highlight w:val="none"/>
        </w:rPr>
        <w:t>8</w:t>
      </w:r>
    </w:p>
    <w:p w14:paraId="6FCC4DC7">
      <w:pPr>
        <w:jc w:val="center"/>
        <w:rPr>
          <w:rFonts w:hint="eastAsia" w:ascii="宋体" w:hAnsi="宋体" w:cs="宋体"/>
          <w:color w:val="auto"/>
          <w:sz w:val="32"/>
          <w:szCs w:val="32"/>
          <w:highlight w:val="none"/>
        </w:rPr>
      </w:pPr>
    </w:p>
    <w:p w14:paraId="0BD0B253">
      <w:pPr>
        <w:spacing w:line="460" w:lineRule="exact"/>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法定代表人授权委托书</w:t>
      </w:r>
    </w:p>
    <w:p w14:paraId="6055C456">
      <w:pPr>
        <w:spacing w:line="460" w:lineRule="exact"/>
        <w:ind w:firstLine="560"/>
        <w:rPr>
          <w:rFonts w:hint="eastAsia" w:ascii="宋体" w:hAnsi="宋体" w:cs="宋体"/>
          <w:color w:val="auto"/>
          <w:sz w:val="28"/>
          <w:szCs w:val="28"/>
          <w:highlight w:val="none"/>
        </w:rPr>
      </w:pPr>
    </w:p>
    <w:p w14:paraId="5559FB3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780692D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本授权书于---年---月---日起生效。代理人无转委托权。</w:t>
      </w:r>
    </w:p>
    <w:p w14:paraId="2F3C2E9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代理人(被授权人姓名):------</w:t>
      </w:r>
    </w:p>
    <w:p w14:paraId="32D4A46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授权单位名称（盖章）：-----</w:t>
      </w:r>
    </w:p>
    <w:p w14:paraId="22B326A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p>
    <w:p w14:paraId="4DDED9D1">
      <w:pPr>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联系电话：</w:t>
      </w:r>
    </w:p>
    <w:p w14:paraId="7956F825">
      <w:pPr>
        <w:spacing w:line="460" w:lineRule="exact"/>
        <w:ind w:firstLine="560"/>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XXXX年XX月XX日</w:t>
      </w:r>
    </w:p>
    <w:p w14:paraId="187A9FC0">
      <w:pPr>
        <w:spacing w:line="460" w:lineRule="exact"/>
        <w:ind w:firstLine="562"/>
        <w:contextualSpacing/>
        <w:rPr>
          <w:rFonts w:hint="eastAsia" w:ascii="宋体" w:hAnsi="宋体" w:cs="宋体"/>
          <w:b/>
          <w:color w:val="auto"/>
          <w:sz w:val="28"/>
          <w:szCs w:val="28"/>
          <w:highlight w:val="none"/>
        </w:rPr>
      </w:pPr>
    </w:p>
    <w:p w14:paraId="334F496A">
      <w:pPr>
        <w:spacing w:line="460" w:lineRule="exact"/>
        <w:ind w:firstLine="562"/>
        <w:contextualSpacing/>
        <w:rPr>
          <w:rFonts w:hint="eastAsia" w:ascii="宋体" w:hAnsi="宋体" w:cs="宋体"/>
          <w:b/>
          <w:color w:val="auto"/>
          <w:sz w:val="28"/>
          <w:szCs w:val="28"/>
          <w:highlight w:val="none"/>
        </w:rPr>
      </w:pPr>
      <w:r>
        <w:rPr>
          <w:rFonts w:hint="eastAsia" w:ascii="宋体" w:hAnsi="宋体" w:cs="宋体"/>
          <w:b/>
          <w:color w:val="auto"/>
          <w:sz w:val="28"/>
          <w:szCs w:val="28"/>
          <w:highlight w:val="none"/>
        </w:rPr>
        <w:t>注：提供磋商响应代表本人和法定代表人身份证复印件</w:t>
      </w:r>
    </w:p>
    <w:p w14:paraId="03C037FC">
      <w:pPr>
        <w:spacing w:line="460" w:lineRule="exact"/>
        <w:ind w:firstLine="562"/>
        <w:contextualSpacing/>
        <w:rPr>
          <w:rFonts w:hint="eastAsia" w:ascii="宋体" w:hAnsi="宋体" w:cs="宋体"/>
          <w:b/>
          <w:color w:val="auto"/>
          <w:sz w:val="28"/>
          <w:szCs w:val="28"/>
          <w:highlight w:val="none"/>
        </w:rPr>
      </w:pPr>
    </w:p>
    <w:p w14:paraId="0030752C">
      <w:pPr>
        <w:spacing w:line="400" w:lineRule="exact"/>
        <w:ind w:firstLine="540"/>
        <w:contextualSpacing/>
        <w:rPr>
          <w:rFonts w:hint="eastAsia" w:ascii="宋体" w:hAnsi="宋体" w:cs="宋体"/>
          <w:b/>
          <w:color w:val="auto"/>
          <w:sz w:val="28"/>
          <w:szCs w:val="28"/>
          <w:highlight w:val="none"/>
        </w:rPr>
      </w:pPr>
    </w:p>
    <w:p w14:paraId="5E0BDC6B">
      <w:pPr>
        <w:spacing w:line="400" w:lineRule="exact"/>
        <w:ind w:firstLine="540"/>
        <w:contextualSpacing/>
        <w:rPr>
          <w:rFonts w:hint="eastAsia" w:ascii="宋体" w:hAnsi="宋体" w:cs="宋体"/>
          <w:b/>
          <w:color w:val="auto"/>
          <w:sz w:val="28"/>
          <w:szCs w:val="28"/>
          <w:highlight w:val="none"/>
        </w:rPr>
      </w:pPr>
    </w:p>
    <w:p w14:paraId="0813E0FF">
      <w:pPr>
        <w:spacing w:line="400" w:lineRule="exact"/>
        <w:ind w:firstLine="540"/>
        <w:contextualSpacing/>
        <w:rPr>
          <w:rFonts w:hint="eastAsia" w:ascii="宋体" w:hAnsi="宋体" w:cs="宋体"/>
          <w:b/>
          <w:color w:val="auto"/>
          <w:sz w:val="28"/>
          <w:szCs w:val="28"/>
          <w:highlight w:val="none"/>
        </w:rPr>
      </w:pPr>
    </w:p>
    <w:p w14:paraId="7DAB5C9E">
      <w:pPr>
        <w:spacing w:line="400" w:lineRule="exact"/>
        <w:ind w:firstLine="540"/>
        <w:contextualSpacing/>
        <w:rPr>
          <w:rFonts w:hint="eastAsia" w:ascii="宋体" w:hAnsi="宋体" w:cs="宋体"/>
          <w:b/>
          <w:color w:val="auto"/>
          <w:sz w:val="28"/>
          <w:szCs w:val="28"/>
          <w:highlight w:val="none"/>
        </w:rPr>
      </w:pPr>
    </w:p>
    <w:p w14:paraId="320D0C44">
      <w:pPr>
        <w:spacing w:line="400" w:lineRule="exact"/>
        <w:ind w:firstLine="540"/>
        <w:contextualSpacing/>
        <w:rPr>
          <w:rFonts w:hint="eastAsia" w:ascii="宋体" w:hAnsi="宋体" w:cs="宋体"/>
          <w:b/>
          <w:color w:val="auto"/>
          <w:sz w:val="28"/>
          <w:szCs w:val="28"/>
          <w:highlight w:val="none"/>
        </w:rPr>
      </w:pPr>
    </w:p>
    <w:p w14:paraId="399C51B6">
      <w:pPr>
        <w:spacing w:line="400" w:lineRule="exact"/>
        <w:ind w:firstLine="540"/>
        <w:contextualSpacing/>
        <w:rPr>
          <w:rFonts w:hint="eastAsia" w:ascii="宋体" w:hAnsi="宋体" w:cs="宋体"/>
          <w:b/>
          <w:color w:val="auto"/>
          <w:sz w:val="28"/>
          <w:szCs w:val="28"/>
          <w:highlight w:val="none"/>
        </w:rPr>
      </w:pPr>
    </w:p>
    <w:p w14:paraId="3CF7981F">
      <w:pPr>
        <w:spacing w:line="400" w:lineRule="exact"/>
        <w:ind w:firstLine="537"/>
        <w:contextualSpacing/>
        <w:rPr>
          <w:rFonts w:hint="eastAsia" w:ascii="宋体" w:hAnsi="宋体" w:cs="宋体"/>
          <w:color w:val="auto"/>
          <w:sz w:val="28"/>
          <w:szCs w:val="28"/>
          <w:highlight w:val="none"/>
        </w:rPr>
      </w:pPr>
    </w:p>
    <w:p w14:paraId="0193B169">
      <w:pPr>
        <w:spacing w:line="400" w:lineRule="exact"/>
        <w:ind w:firstLine="540"/>
        <w:contextualSpacing/>
        <w:rPr>
          <w:rFonts w:hint="eastAsia" w:ascii="宋体" w:hAnsi="宋体" w:cs="宋体"/>
          <w:b/>
          <w:color w:val="auto"/>
          <w:sz w:val="28"/>
          <w:szCs w:val="28"/>
          <w:highlight w:val="none"/>
        </w:rPr>
      </w:pPr>
    </w:p>
    <w:p w14:paraId="1A09BBF3">
      <w:pPr>
        <w:spacing w:line="400" w:lineRule="exact"/>
        <w:ind w:firstLine="540"/>
        <w:contextualSpacing/>
        <w:rPr>
          <w:rFonts w:hint="eastAsia" w:ascii="宋体" w:hAnsi="宋体" w:cs="宋体"/>
          <w:b/>
          <w:color w:val="auto"/>
          <w:sz w:val="28"/>
          <w:szCs w:val="28"/>
          <w:highlight w:val="none"/>
        </w:rPr>
      </w:pPr>
    </w:p>
    <w:p w14:paraId="027C129A">
      <w:pPr>
        <w:spacing w:line="400" w:lineRule="exact"/>
        <w:ind w:firstLine="540"/>
        <w:contextualSpacing/>
        <w:rPr>
          <w:rFonts w:hint="eastAsia" w:ascii="宋体" w:hAnsi="宋体" w:cs="宋体"/>
          <w:b/>
          <w:color w:val="auto"/>
          <w:sz w:val="28"/>
          <w:szCs w:val="28"/>
          <w:highlight w:val="none"/>
        </w:rPr>
      </w:pPr>
    </w:p>
    <w:p w14:paraId="6CE25B32">
      <w:pPr>
        <w:spacing w:line="400" w:lineRule="exact"/>
        <w:ind w:firstLine="540"/>
        <w:contextualSpacing/>
        <w:rPr>
          <w:rFonts w:hint="eastAsia" w:ascii="宋体" w:hAnsi="宋体" w:cs="宋体"/>
          <w:b/>
          <w:color w:val="auto"/>
          <w:sz w:val="28"/>
          <w:szCs w:val="28"/>
          <w:highlight w:val="none"/>
        </w:rPr>
      </w:pPr>
    </w:p>
    <w:p w14:paraId="42D18D08">
      <w:pPr>
        <w:spacing w:line="400" w:lineRule="exact"/>
        <w:contextualSpacing/>
        <w:rPr>
          <w:rFonts w:hint="eastAsia" w:ascii="宋体" w:hAnsi="宋体" w:cs="宋体"/>
          <w:color w:val="auto"/>
          <w:sz w:val="32"/>
          <w:szCs w:val="32"/>
          <w:highlight w:val="none"/>
        </w:rPr>
      </w:pPr>
    </w:p>
    <w:p w14:paraId="7C1C4870">
      <w:pPr>
        <w:spacing w:line="400" w:lineRule="exact"/>
        <w:contextualSpacing/>
        <w:rPr>
          <w:rFonts w:hint="eastAsia" w:ascii="宋体" w:hAnsi="宋体" w:cs="宋体"/>
          <w:color w:val="auto"/>
          <w:sz w:val="32"/>
          <w:szCs w:val="32"/>
          <w:highlight w:val="none"/>
        </w:rPr>
      </w:pPr>
    </w:p>
    <w:p w14:paraId="6413FD67">
      <w:pPr>
        <w:spacing w:line="400" w:lineRule="exact"/>
        <w:contextualSpacing/>
        <w:rPr>
          <w:rFonts w:hint="eastAsia" w:ascii="宋体" w:hAnsi="宋体" w:cs="宋体"/>
          <w:color w:val="auto"/>
          <w:sz w:val="32"/>
          <w:szCs w:val="32"/>
          <w:highlight w:val="none"/>
        </w:rPr>
      </w:pPr>
    </w:p>
    <w:p w14:paraId="6DED370D">
      <w:pPr>
        <w:spacing w:before="240" w:after="120"/>
        <w:jc w:val="left"/>
        <w:outlineLvl w:val="1"/>
        <w:rPr>
          <w:rFonts w:hint="eastAsia" w:ascii="宋体" w:hAnsi="宋体" w:cs="宋体"/>
          <w:color w:val="auto"/>
          <w:sz w:val="32"/>
          <w:szCs w:val="32"/>
          <w:highlight w:val="none"/>
        </w:rPr>
      </w:pPr>
      <w:r>
        <w:rPr>
          <w:rFonts w:hint="eastAsia" w:ascii="宋体" w:hAnsi="宋体" w:cs="宋体"/>
          <w:color w:val="auto"/>
          <w:sz w:val="32"/>
          <w:szCs w:val="32"/>
          <w:highlight w:val="none"/>
        </w:rPr>
        <w:t>附件9</w:t>
      </w:r>
    </w:p>
    <w:p w14:paraId="4065D75F">
      <w:pPr>
        <w:spacing w:line="360" w:lineRule="auto"/>
        <w:jc w:val="center"/>
        <w:rPr>
          <w:rFonts w:hint="eastAsia" w:ascii="宋体" w:hAnsi="宋体"/>
          <w:b/>
          <w:color w:val="auto"/>
          <w:sz w:val="30"/>
          <w:szCs w:val="30"/>
          <w:highlight w:val="none"/>
        </w:rPr>
      </w:pPr>
      <w:r>
        <w:rPr>
          <w:rFonts w:hint="eastAsia" w:ascii="宋体" w:hAnsi="宋体" w:cs="宋体"/>
          <w:b/>
          <w:color w:val="auto"/>
          <w:sz w:val="28"/>
          <w:szCs w:val="28"/>
          <w:highlight w:val="none"/>
        </w:rPr>
        <w:t>诚信承诺书（包含项目经理无在建）</w:t>
      </w:r>
    </w:p>
    <w:p w14:paraId="1E0435D9">
      <w:pP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南通科技职业学院：（采购人名称）</w:t>
      </w:r>
    </w:p>
    <w:p w14:paraId="2292939C">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我方参加你方的 </w:t>
      </w:r>
      <w:r>
        <w:rPr>
          <w:rFonts w:hint="eastAsia" w:ascii="宋体" w:hAnsi="宋体" w:cs="宋体"/>
          <w:color w:val="auto"/>
          <w:sz w:val="28"/>
          <w:szCs w:val="28"/>
          <w:highlight w:val="none"/>
          <w:u w:val="single"/>
        </w:rPr>
        <w:t xml:space="preserve">       （以下简称“本工程”）</w:t>
      </w:r>
      <w:r>
        <w:rPr>
          <w:rFonts w:hint="eastAsia" w:ascii="宋体" w:hAnsi="宋体" w:cs="宋体"/>
          <w:color w:val="auto"/>
          <w:sz w:val="28"/>
          <w:szCs w:val="28"/>
          <w:highlight w:val="none"/>
        </w:rPr>
        <w:t>的磋商响应，现我方法定代表人向你方慎重承诺：</w:t>
      </w:r>
    </w:p>
    <w:p w14:paraId="6C358FFA">
      <w:pPr>
        <w:widowControl/>
        <w:spacing w:line="360" w:lineRule="auto"/>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1.我方拟派</w:t>
      </w:r>
      <w:r>
        <w:rPr>
          <w:rFonts w:hint="eastAsia" w:ascii="宋体" w:hAnsi="宋体" w:cs="宋体"/>
          <w:color w:val="auto"/>
          <w:sz w:val="28"/>
          <w:szCs w:val="28"/>
          <w:highlight w:val="none"/>
          <w:u w:val="single"/>
        </w:rPr>
        <w:t>项目经理姓名    （身份证号码：   ；注册号：   ）</w:t>
      </w:r>
      <w:r>
        <w:rPr>
          <w:rFonts w:hint="eastAsia" w:ascii="宋体" w:hAnsi="宋体" w:cs="宋体"/>
          <w:color w:val="auto"/>
          <w:sz w:val="28"/>
          <w:szCs w:val="28"/>
          <w:highlight w:val="none"/>
        </w:rPr>
        <w:t>至本项目响应文件截止时间前无在建工程且无已成交未开工项目。如果我方经本工程磋商小组评定为成交候选人，在公示期间被他人举报并经招标投标监管机构核实，确认拟派项目经理有在建工程，且不符合江苏省建设厅“苏建规字（2017）1号”《关于改革和完善房屋建筑和市政基础设施工程招标投标制度的实施意见》附件2《江苏省房屋建筑和市政基础设施工程施工招标资格审查办法》第十条第五款的规定，你方即可取消我方成交候选人资格。</w:t>
      </w:r>
    </w:p>
    <w:p w14:paraId="5DE14E86">
      <w:pPr>
        <w:widowControl/>
        <w:spacing w:line="360" w:lineRule="auto"/>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2.我方财务和经营状况良好，具备履行合同能力；没有因骗取成交或者严重违约</w:t>
      </w:r>
      <w:r>
        <w:rPr>
          <w:rFonts w:hint="eastAsia" w:ascii="宋体" w:hAnsi="宋体" w:cs="宋体"/>
          <w:color w:val="auto"/>
          <w:sz w:val="28"/>
          <w:szCs w:val="28"/>
          <w:highlight w:val="none"/>
          <w:lang w:val="zh-CN"/>
        </w:rPr>
        <w:t>或者违规用工、拖欠工人工资</w:t>
      </w:r>
      <w:r>
        <w:rPr>
          <w:rFonts w:hint="eastAsia" w:ascii="宋体" w:hAnsi="宋体" w:cs="宋体"/>
          <w:color w:val="auto"/>
          <w:sz w:val="28"/>
          <w:szCs w:val="28"/>
          <w:highlight w:val="none"/>
        </w:rPr>
        <w:t>以及发生重大工程质量、安全生产事故等问题，被有关部门处于被责令停业、投标资格被取消或者财产被接管、冻结和破产状态；无因投标申请人违约或不恰当履约引起的合同争议纠纷及仲裁和诉讼记录。如果我方经本工程磋商小组评定为成交候选人后，被他人举报并经招标投标监管机构核实，确认存在上述不良记录，你方即可取消我方成交资格，并接受处罚。</w:t>
      </w:r>
    </w:p>
    <w:p w14:paraId="278E4951">
      <w:pPr>
        <w:widowControl/>
        <w:spacing w:line="360" w:lineRule="auto"/>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3.我方递交的响应文件中的所有资料都是真实可信的，没有弄虚作假。</w:t>
      </w:r>
    </w:p>
    <w:p w14:paraId="189F6BB7">
      <w:pPr>
        <w:widowControl/>
        <w:spacing w:line="360" w:lineRule="auto"/>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4.我方不组织、不参与串标围标，没有出借资质等违法违规行为。</w:t>
      </w:r>
    </w:p>
    <w:p w14:paraId="36F4034E">
      <w:pPr>
        <w:spacing w:line="360" w:lineRule="auto"/>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我方承诺：违反上述任何一条承诺，自愿接受当地建设行政主管部门作出的依法处罚，包括同意你方取消我方成交资格并不予退还履约保证金，将我方列入黑名单，并上报南通市建设主管部门。</w:t>
      </w:r>
    </w:p>
    <w:p w14:paraId="4A2F872D">
      <w:pPr>
        <w:spacing w:line="360" w:lineRule="auto"/>
        <w:ind w:firstLine="594"/>
        <w:rPr>
          <w:rFonts w:hint="eastAsia" w:ascii="宋体" w:hAnsi="宋体" w:cs="宋体"/>
          <w:b/>
          <w:bCs/>
          <w:color w:val="auto"/>
          <w:sz w:val="28"/>
          <w:szCs w:val="28"/>
          <w:highlight w:val="none"/>
        </w:rPr>
      </w:pPr>
      <w:r>
        <w:rPr>
          <w:rFonts w:hint="eastAsia" w:ascii="宋体" w:hAnsi="宋体" w:cs="宋体"/>
          <w:b/>
          <w:bCs/>
          <w:color w:val="auto"/>
          <w:spacing w:val="8"/>
          <w:sz w:val="28"/>
          <w:szCs w:val="28"/>
          <w:highlight w:val="none"/>
        </w:rPr>
        <w:t>注：</w:t>
      </w:r>
      <w:r>
        <w:rPr>
          <w:rFonts w:hint="eastAsia" w:ascii="宋体" w:hAnsi="宋体" w:cs="宋体"/>
          <w:b/>
          <w:bCs/>
          <w:color w:val="auto"/>
          <w:sz w:val="28"/>
          <w:szCs w:val="28"/>
          <w:highlight w:val="none"/>
        </w:rPr>
        <w:t>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p>
    <w:p w14:paraId="1C6199E6">
      <w:pPr>
        <w:spacing w:line="360" w:lineRule="auto"/>
        <w:ind w:firstLine="562"/>
        <w:outlineLvl w:val="4"/>
        <w:rPr>
          <w:bCs/>
          <w:color w:val="auto"/>
          <w:sz w:val="28"/>
          <w:szCs w:val="28"/>
          <w:highlight w:val="none"/>
        </w:rPr>
      </w:pPr>
      <w:r>
        <w:rPr>
          <w:rFonts w:hint="eastAsia" w:ascii="宋体" w:hAnsi="宋体" w:cs="宋体"/>
          <w:b/>
          <w:bCs/>
          <w:color w:val="auto"/>
          <w:sz w:val="28"/>
          <w:szCs w:val="28"/>
          <w:highlight w:val="none"/>
        </w:rPr>
        <w:t>拟派项目经理有在建工程的，虽然未正式竣工验收但工程确已完工的，必须有由建设单位出具“工程已完工，同意项目经理参加其他工程招投标活动”的证明。无此证明的一律做无效响应处理。</w:t>
      </w:r>
    </w:p>
    <w:p w14:paraId="6759CA25">
      <w:pPr>
        <w:spacing w:line="440" w:lineRule="exact"/>
        <w:ind w:firstLine="562"/>
        <w:rPr>
          <w:rFonts w:hint="eastAsia" w:ascii="宋体" w:hAnsi="宋体" w:cs="宋体"/>
          <w:b/>
          <w:color w:val="auto"/>
          <w:sz w:val="28"/>
          <w:szCs w:val="28"/>
          <w:highlight w:val="none"/>
        </w:rPr>
      </w:pPr>
    </w:p>
    <w:p w14:paraId="7AACD31E">
      <w:pPr>
        <w:spacing w:line="440" w:lineRule="exact"/>
        <w:ind w:firstLine="290"/>
        <w:rPr>
          <w:rFonts w:hint="eastAsia" w:ascii="宋体" w:hAnsi="宋体" w:cs="宋体"/>
          <w:color w:val="auto"/>
          <w:spacing w:val="8"/>
          <w:sz w:val="28"/>
          <w:szCs w:val="28"/>
          <w:highlight w:val="none"/>
        </w:rPr>
      </w:pPr>
    </w:p>
    <w:p w14:paraId="532C1265">
      <w:pPr>
        <w:spacing w:line="440" w:lineRule="exact"/>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磋商响应申请人（ca电子签章）：</w:t>
      </w:r>
    </w:p>
    <w:p w14:paraId="5CCA8721">
      <w:pPr>
        <w:tabs>
          <w:tab w:val="left" w:pos="4320"/>
        </w:tabs>
        <w:spacing w:line="440" w:lineRule="exact"/>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法定代表人（签字或ca电子签章）：</w:t>
      </w:r>
    </w:p>
    <w:p w14:paraId="60AEE00B">
      <w:pPr>
        <w:spacing w:line="440" w:lineRule="exact"/>
        <w:jc w:val="right"/>
        <w:rPr>
          <w:rFonts w:hint="eastAsia" w:ascii="宋体" w:hAnsi="宋体" w:cs="宋体"/>
          <w:color w:val="auto"/>
          <w:sz w:val="32"/>
          <w:szCs w:val="32"/>
          <w:highlight w:val="none"/>
        </w:rPr>
      </w:pPr>
      <w:r>
        <w:rPr>
          <w:rFonts w:hint="eastAsia" w:ascii="宋体" w:hAnsi="宋体" w:cs="宋体"/>
          <w:color w:val="auto"/>
          <w:sz w:val="28"/>
          <w:szCs w:val="28"/>
          <w:highlight w:val="none"/>
        </w:rPr>
        <w:t>日期：  年  月  日</w:t>
      </w:r>
    </w:p>
    <w:p w14:paraId="2FD5E4C8">
      <w:pPr>
        <w:spacing w:line="400" w:lineRule="exact"/>
        <w:contextualSpacing/>
        <w:rPr>
          <w:rFonts w:hint="eastAsia" w:ascii="宋体" w:hAnsi="宋体" w:cs="宋体"/>
          <w:color w:val="auto"/>
          <w:sz w:val="32"/>
          <w:szCs w:val="32"/>
          <w:highlight w:val="none"/>
        </w:rPr>
      </w:pPr>
    </w:p>
    <w:p w14:paraId="3BB69DE1">
      <w:pPr>
        <w:spacing w:line="400" w:lineRule="exact"/>
        <w:contextualSpacing/>
        <w:rPr>
          <w:rFonts w:hint="eastAsia" w:ascii="宋体" w:hAnsi="宋体" w:cs="宋体"/>
          <w:color w:val="auto"/>
          <w:sz w:val="32"/>
          <w:szCs w:val="32"/>
          <w:highlight w:val="none"/>
        </w:rPr>
      </w:pPr>
    </w:p>
    <w:p w14:paraId="67D396AE">
      <w:pPr>
        <w:spacing w:line="400" w:lineRule="exact"/>
        <w:contextualSpacing/>
        <w:rPr>
          <w:rFonts w:hint="eastAsia" w:ascii="宋体" w:hAnsi="宋体" w:cs="宋体"/>
          <w:color w:val="auto"/>
          <w:sz w:val="32"/>
          <w:szCs w:val="32"/>
          <w:highlight w:val="none"/>
        </w:rPr>
      </w:pPr>
    </w:p>
    <w:p w14:paraId="3B48782A">
      <w:pPr>
        <w:spacing w:line="400" w:lineRule="exact"/>
        <w:contextualSpacing/>
        <w:rPr>
          <w:rFonts w:hint="eastAsia" w:ascii="宋体" w:hAnsi="宋体" w:cs="宋体"/>
          <w:color w:val="auto"/>
          <w:sz w:val="32"/>
          <w:szCs w:val="32"/>
          <w:highlight w:val="none"/>
        </w:rPr>
      </w:pPr>
    </w:p>
    <w:p w14:paraId="6636ACC3">
      <w:pPr>
        <w:spacing w:line="400" w:lineRule="exact"/>
        <w:contextualSpacing/>
        <w:rPr>
          <w:rFonts w:hint="eastAsia" w:ascii="宋体" w:hAnsi="宋体" w:cs="宋体"/>
          <w:color w:val="auto"/>
          <w:sz w:val="32"/>
          <w:szCs w:val="32"/>
          <w:highlight w:val="none"/>
        </w:rPr>
      </w:pPr>
    </w:p>
    <w:p w14:paraId="5A8E95F2">
      <w:pPr>
        <w:spacing w:line="400" w:lineRule="exact"/>
        <w:contextualSpacing/>
        <w:rPr>
          <w:rFonts w:hint="eastAsia" w:ascii="宋体" w:hAnsi="宋体" w:cs="宋体"/>
          <w:color w:val="auto"/>
          <w:sz w:val="32"/>
          <w:szCs w:val="32"/>
          <w:highlight w:val="none"/>
        </w:rPr>
      </w:pPr>
    </w:p>
    <w:p w14:paraId="2B1B4E57">
      <w:pPr>
        <w:spacing w:line="400" w:lineRule="exact"/>
        <w:contextualSpacing/>
        <w:rPr>
          <w:rFonts w:hint="eastAsia" w:ascii="宋体" w:hAnsi="宋体" w:cs="宋体"/>
          <w:color w:val="auto"/>
          <w:sz w:val="32"/>
          <w:szCs w:val="32"/>
          <w:highlight w:val="none"/>
        </w:rPr>
      </w:pPr>
    </w:p>
    <w:p w14:paraId="519928E2">
      <w:pPr>
        <w:spacing w:line="400" w:lineRule="exact"/>
        <w:contextualSpacing/>
        <w:rPr>
          <w:rFonts w:hint="eastAsia" w:ascii="宋体" w:hAnsi="宋体" w:cs="宋体"/>
          <w:color w:val="auto"/>
          <w:sz w:val="32"/>
          <w:szCs w:val="32"/>
          <w:highlight w:val="none"/>
        </w:rPr>
      </w:pPr>
    </w:p>
    <w:p w14:paraId="7BC258AA">
      <w:pPr>
        <w:spacing w:line="400" w:lineRule="exact"/>
        <w:contextualSpacing/>
        <w:rPr>
          <w:rFonts w:hint="eastAsia" w:ascii="宋体" w:hAnsi="宋体" w:cs="宋体"/>
          <w:color w:val="auto"/>
          <w:sz w:val="32"/>
          <w:szCs w:val="32"/>
          <w:highlight w:val="none"/>
        </w:rPr>
      </w:pPr>
    </w:p>
    <w:p w14:paraId="69D0678B">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p>
    <w:p w14:paraId="7B212E03">
      <w:pPr>
        <w:spacing w:line="400" w:lineRule="exact"/>
        <w:contextualSpacing/>
        <w:rPr>
          <w:rFonts w:hint="eastAsia" w:ascii="宋体" w:hAnsi="宋体" w:cs="宋体"/>
          <w:color w:val="auto"/>
          <w:sz w:val="32"/>
          <w:szCs w:val="32"/>
          <w:highlight w:val="none"/>
        </w:rPr>
      </w:pPr>
      <w:r>
        <w:rPr>
          <w:rFonts w:hint="eastAsia" w:ascii="宋体" w:hAnsi="宋体" w:cs="宋体"/>
          <w:color w:val="auto"/>
          <w:sz w:val="32"/>
          <w:szCs w:val="32"/>
          <w:highlight w:val="none"/>
        </w:rPr>
        <w:t>附件10</w:t>
      </w:r>
    </w:p>
    <w:p w14:paraId="42EF2638">
      <w:pPr>
        <w:spacing w:line="300" w:lineRule="auto"/>
        <w:jc w:val="center"/>
        <w:outlineLvl w:val="0"/>
        <w:rPr>
          <w:rFonts w:hint="eastAsia" w:ascii="宋体" w:hAnsi="宋体" w:cs="宋体"/>
          <w:b/>
          <w:bCs/>
          <w:color w:val="auto"/>
          <w:sz w:val="28"/>
          <w:szCs w:val="28"/>
          <w:highlight w:val="none"/>
          <w:lang w:bidi="zh-CN"/>
        </w:rPr>
      </w:pPr>
      <w:r>
        <w:rPr>
          <w:rFonts w:hint="eastAsia" w:ascii="宋体" w:hAnsi="宋体" w:cs="宋体"/>
          <w:b/>
          <w:bCs/>
          <w:color w:val="auto"/>
          <w:sz w:val="28"/>
          <w:szCs w:val="28"/>
          <w:highlight w:val="none"/>
          <w:lang w:bidi="zh-CN"/>
        </w:rPr>
        <w:t>中小企业声明函（工程、服务）</w:t>
      </w:r>
    </w:p>
    <w:p w14:paraId="6B9A195E">
      <w:pPr>
        <w:spacing w:line="360" w:lineRule="auto"/>
        <w:ind w:firstLine="560"/>
        <w:outlineLvl w:val="0"/>
        <w:rPr>
          <w:rFonts w:hint="eastAsia" w:ascii="宋体" w:hAnsi="宋体" w:cs="宋体"/>
          <w:color w:val="auto"/>
          <w:sz w:val="28"/>
          <w:szCs w:val="28"/>
          <w:highlight w:val="none"/>
          <w:lang w:bidi="zh-CN"/>
        </w:rPr>
      </w:pPr>
      <w:r>
        <w:rPr>
          <w:rFonts w:hint="eastAsia" w:ascii="宋体" w:hAnsi="宋体" w:cs="宋体"/>
          <w:color w:val="auto"/>
          <w:sz w:val="28"/>
          <w:szCs w:val="28"/>
          <w:highlight w:val="none"/>
          <w:lang w:bidi="zh-CN"/>
        </w:rPr>
        <w:t>本公司郑重声明，根据《政府采购促进中小企业发展管理办法》（财库﹝2020﹞46 号）的规定，本公司参加</w:t>
      </w:r>
      <w:r>
        <w:rPr>
          <w:rFonts w:hint="eastAsia" w:ascii="宋体" w:hAnsi="宋体" w:cs="宋体"/>
          <w:color w:val="auto"/>
          <w:sz w:val="28"/>
          <w:szCs w:val="28"/>
          <w:highlight w:val="none"/>
          <w:u w:val="single"/>
          <w:lang w:bidi="zh-CN"/>
        </w:rPr>
        <w:t>（单位名称）</w:t>
      </w:r>
      <w:r>
        <w:rPr>
          <w:rFonts w:hint="eastAsia" w:ascii="宋体" w:hAnsi="宋体" w:cs="宋体"/>
          <w:color w:val="auto"/>
          <w:sz w:val="28"/>
          <w:szCs w:val="28"/>
          <w:highlight w:val="none"/>
          <w:lang w:bidi="zh-CN"/>
        </w:rPr>
        <w:t>的</w:t>
      </w:r>
      <w:r>
        <w:rPr>
          <w:rFonts w:hint="eastAsia" w:ascii="宋体" w:hAnsi="宋体" w:cs="宋体"/>
          <w:color w:val="auto"/>
          <w:sz w:val="28"/>
          <w:szCs w:val="28"/>
          <w:highlight w:val="none"/>
          <w:u w:val="single"/>
          <w:lang w:bidi="zh-CN"/>
        </w:rPr>
        <w:t>（项目名称）</w:t>
      </w:r>
      <w:r>
        <w:rPr>
          <w:rFonts w:hint="eastAsia" w:ascii="宋体" w:hAnsi="宋体" w:cs="宋体"/>
          <w:color w:val="auto"/>
          <w:sz w:val="28"/>
          <w:szCs w:val="28"/>
          <w:highlight w:val="none"/>
          <w:lang w:bidi="zh-CN"/>
        </w:rPr>
        <w:t>采购活动，工程的施工单位全部为符合政策要求的中小企业（或者：服务全部由符合政策要求的中小企业承接）。相关企业的具体情况如下：</w:t>
      </w:r>
    </w:p>
    <w:p w14:paraId="11CC21FD">
      <w:pPr>
        <w:spacing w:line="360" w:lineRule="auto"/>
        <w:jc w:val="left"/>
        <w:outlineLvl w:val="0"/>
        <w:rPr>
          <w:rFonts w:hint="eastAsia" w:ascii="宋体" w:hAnsi="宋体" w:cs="宋体"/>
          <w:color w:val="auto"/>
          <w:sz w:val="28"/>
          <w:szCs w:val="28"/>
          <w:highlight w:val="none"/>
          <w:lang w:bidi="zh-CN"/>
        </w:rPr>
      </w:pPr>
      <w:r>
        <w:rPr>
          <w:rFonts w:hint="eastAsia" w:ascii="宋体" w:hAnsi="宋体" w:cs="宋体"/>
          <w:color w:val="auto"/>
          <w:sz w:val="28"/>
          <w:szCs w:val="28"/>
          <w:highlight w:val="none"/>
          <w:lang w:bidi="zh-CN"/>
        </w:rPr>
        <w:t>1.</w:t>
      </w:r>
      <w:r>
        <w:rPr>
          <w:rFonts w:hint="eastAsia" w:ascii="宋体" w:hAnsi="宋体" w:cs="宋体"/>
          <w:color w:val="auto"/>
          <w:sz w:val="28"/>
          <w:szCs w:val="28"/>
          <w:highlight w:val="none"/>
          <w:u w:val="single"/>
          <w:lang w:bidi="zh-CN"/>
        </w:rPr>
        <w:t>（标的名称）</w:t>
      </w:r>
      <w:r>
        <w:rPr>
          <w:rFonts w:hint="eastAsia" w:ascii="宋体" w:hAnsi="宋体" w:cs="宋体"/>
          <w:color w:val="auto"/>
          <w:sz w:val="28"/>
          <w:szCs w:val="28"/>
          <w:highlight w:val="none"/>
          <w:lang w:bidi="zh-CN"/>
        </w:rPr>
        <w:t>，属于（</w:t>
      </w:r>
      <w:r>
        <w:rPr>
          <w:rFonts w:hint="eastAsia" w:ascii="宋体" w:hAnsi="宋体" w:cs="宋体"/>
          <w:color w:val="auto"/>
          <w:sz w:val="28"/>
          <w:szCs w:val="28"/>
          <w:highlight w:val="none"/>
          <w:u w:val="single"/>
          <w:lang w:val="en-US" w:bidi="zh-CN"/>
        </w:rPr>
        <w:t xml:space="preserve">  </w:t>
      </w:r>
      <w:r>
        <w:rPr>
          <w:rFonts w:hint="eastAsia" w:ascii="宋体" w:hAnsi="宋体" w:cs="宋体"/>
          <w:color w:val="auto"/>
          <w:sz w:val="28"/>
          <w:szCs w:val="28"/>
          <w:highlight w:val="none"/>
          <w:u w:val="single"/>
          <w:lang w:bidi="zh-CN"/>
        </w:rPr>
        <w:t>建筑业</w:t>
      </w:r>
      <w:r>
        <w:rPr>
          <w:rFonts w:hint="eastAsia" w:ascii="宋体" w:hAnsi="宋体" w:cs="宋体"/>
          <w:color w:val="auto"/>
          <w:sz w:val="28"/>
          <w:szCs w:val="28"/>
          <w:highlight w:val="none"/>
          <w:u w:val="single"/>
          <w:lang w:val="en-US" w:bidi="zh-CN"/>
        </w:rPr>
        <w:t xml:space="preserve">   </w:t>
      </w:r>
      <w:r>
        <w:rPr>
          <w:rFonts w:hint="eastAsia" w:ascii="宋体" w:hAnsi="宋体" w:cs="宋体"/>
          <w:color w:val="auto"/>
          <w:sz w:val="28"/>
          <w:szCs w:val="28"/>
          <w:highlight w:val="none"/>
          <w:u w:val="single"/>
          <w:lang w:bidi="zh-CN"/>
        </w:rPr>
        <w:t>）</w:t>
      </w:r>
      <w:r>
        <w:rPr>
          <w:rFonts w:hint="eastAsia" w:ascii="宋体" w:hAnsi="宋体" w:cs="宋体"/>
          <w:color w:val="auto"/>
          <w:sz w:val="28"/>
          <w:szCs w:val="28"/>
          <w:highlight w:val="none"/>
          <w:lang w:bidi="zh-CN"/>
        </w:rPr>
        <w:t>；承建（承接）企业为</w:t>
      </w:r>
      <w:r>
        <w:rPr>
          <w:rFonts w:hint="eastAsia" w:ascii="宋体" w:hAnsi="宋体" w:cs="宋体"/>
          <w:color w:val="auto"/>
          <w:sz w:val="28"/>
          <w:szCs w:val="28"/>
          <w:highlight w:val="none"/>
          <w:u w:val="single"/>
          <w:lang w:bidi="zh-CN"/>
        </w:rPr>
        <w:t>（企业名称）</w:t>
      </w:r>
      <w:r>
        <w:rPr>
          <w:rFonts w:hint="eastAsia" w:ascii="宋体" w:hAnsi="宋体" w:cs="宋体"/>
          <w:color w:val="auto"/>
          <w:sz w:val="28"/>
          <w:szCs w:val="28"/>
          <w:highlight w:val="none"/>
          <w:lang w:bidi="zh-CN"/>
        </w:rPr>
        <w:t>，从业人员</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人，营业收入为</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万元，资产总额为</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万元，属于</w:t>
      </w:r>
      <w:r>
        <w:rPr>
          <w:rFonts w:hint="eastAsia" w:ascii="宋体" w:hAnsi="宋体" w:cs="宋体"/>
          <w:color w:val="auto"/>
          <w:sz w:val="28"/>
          <w:szCs w:val="28"/>
          <w:highlight w:val="none"/>
          <w:u w:val="single"/>
          <w:lang w:bidi="zh-CN"/>
        </w:rPr>
        <w:t>（中型企业、小型企业、微型企业）</w:t>
      </w:r>
      <w:r>
        <w:rPr>
          <w:rFonts w:hint="eastAsia" w:ascii="宋体" w:hAnsi="宋体" w:cs="宋体"/>
          <w:color w:val="auto"/>
          <w:sz w:val="28"/>
          <w:szCs w:val="28"/>
          <w:highlight w:val="none"/>
          <w:lang w:bidi="zh-CN"/>
        </w:rPr>
        <w:t>；</w:t>
      </w:r>
    </w:p>
    <w:p w14:paraId="5F409DAE">
      <w:pPr>
        <w:spacing w:line="360" w:lineRule="auto"/>
        <w:ind w:firstLine="560"/>
        <w:outlineLvl w:val="0"/>
        <w:rPr>
          <w:rFonts w:hint="eastAsia" w:ascii="宋体" w:hAnsi="宋体" w:cs="宋体"/>
          <w:color w:val="auto"/>
          <w:sz w:val="28"/>
          <w:szCs w:val="28"/>
          <w:highlight w:val="none"/>
          <w:lang w:bidi="zh-CN"/>
        </w:rPr>
      </w:pPr>
    </w:p>
    <w:p w14:paraId="4CEE13F2">
      <w:pPr>
        <w:spacing w:line="360" w:lineRule="auto"/>
        <w:ind w:firstLine="560"/>
        <w:outlineLvl w:val="0"/>
        <w:rPr>
          <w:rFonts w:hint="eastAsia" w:ascii="宋体" w:hAnsi="宋体" w:cs="宋体"/>
          <w:color w:val="auto"/>
          <w:sz w:val="28"/>
          <w:szCs w:val="28"/>
          <w:highlight w:val="none"/>
          <w:lang w:bidi="zh-CN"/>
        </w:rPr>
      </w:pPr>
      <w:r>
        <w:rPr>
          <w:rFonts w:hint="eastAsia" w:ascii="宋体" w:hAnsi="宋体" w:cs="宋体"/>
          <w:color w:val="auto"/>
          <w:sz w:val="28"/>
          <w:szCs w:val="28"/>
          <w:highlight w:val="none"/>
          <w:lang w:bidi="zh-CN"/>
        </w:rPr>
        <w:t>以上企业，不属于大企业的分支机构，不存在控股股东为大企业的情形，也不存在与大企业的负责人为同一人的情形。</w:t>
      </w:r>
    </w:p>
    <w:p w14:paraId="64800ECB">
      <w:pPr>
        <w:spacing w:line="360" w:lineRule="auto"/>
        <w:ind w:firstLine="560"/>
        <w:outlineLvl w:val="0"/>
        <w:rPr>
          <w:rFonts w:hint="eastAsia" w:ascii="宋体" w:hAnsi="宋体" w:cs="宋体"/>
          <w:color w:val="auto"/>
          <w:sz w:val="28"/>
          <w:szCs w:val="28"/>
          <w:highlight w:val="none"/>
          <w:lang w:bidi="zh-CN"/>
        </w:rPr>
      </w:pPr>
      <w:r>
        <w:rPr>
          <w:rFonts w:hint="eastAsia" w:ascii="宋体" w:hAnsi="宋体" w:cs="宋体"/>
          <w:color w:val="auto"/>
          <w:sz w:val="28"/>
          <w:szCs w:val="28"/>
          <w:highlight w:val="none"/>
          <w:lang w:bidi="zh-CN"/>
        </w:rPr>
        <w:t>本企业对上述声明内容的真实性负责。如有虚假，将依法承担相应责任。</w:t>
      </w:r>
    </w:p>
    <w:p w14:paraId="1FC46075">
      <w:pPr>
        <w:spacing w:line="300" w:lineRule="auto"/>
        <w:outlineLvl w:val="0"/>
        <w:rPr>
          <w:rFonts w:hint="eastAsia" w:ascii="宋体" w:hAnsi="宋体" w:cs="宋体"/>
          <w:color w:val="auto"/>
          <w:sz w:val="28"/>
          <w:szCs w:val="28"/>
          <w:highlight w:val="none"/>
          <w:lang w:bidi="zh-CN"/>
        </w:rPr>
      </w:pPr>
    </w:p>
    <w:p w14:paraId="4BB532C2">
      <w:pPr>
        <w:spacing w:line="300" w:lineRule="auto"/>
        <w:outlineLvl w:val="0"/>
        <w:rPr>
          <w:rFonts w:hint="eastAsia" w:ascii="宋体" w:hAnsi="宋体" w:cs="宋体"/>
          <w:color w:val="auto"/>
          <w:sz w:val="28"/>
          <w:szCs w:val="28"/>
          <w:highlight w:val="none"/>
          <w:lang w:bidi="zh-CN"/>
        </w:rPr>
      </w:pPr>
    </w:p>
    <w:p w14:paraId="0169168B">
      <w:pPr>
        <w:spacing w:line="300" w:lineRule="auto"/>
        <w:outlineLvl w:val="0"/>
        <w:rPr>
          <w:rFonts w:hint="eastAsia" w:ascii="宋体" w:hAnsi="宋体" w:cs="宋体"/>
          <w:color w:val="auto"/>
          <w:sz w:val="28"/>
          <w:szCs w:val="28"/>
          <w:highlight w:val="none"/>
          <w:lang w:bidi="zh-CN"/>
        </w:rPr>
      </w:pPr>
    </w:p>
    <w:p w14:paraId="379292B6">
      <w:pPr>
        <w:spacing w:line="300" w:lineRule="auto"/>
        <w:outlineLvl w:val="0"/>
        <w:rPr>
          <w:rFonts w:hint="eastAsia" w:ascii="宋体" w:hAnsi="宋体" w:cs="宋体"/>
          <w:color w:val="auto"/>
          <w:sz w:val="28"/>
          <w:szCs w:val="28"/>
          <w:highlight w:val="none"/>
          <w:lang w:bidi="zh-CN"/>
        </w:rPr>
      </w:pPr>
    </w:p>
    <w:p w14:paraId="0D131D26">
      <w:pPr>
        <w:spacing w:line="300" w:lineRule="auto"/>
        <w:outlineLvl w:val="0"/>
        <w:rPr>
          <w:rFonts w:hint="eastAsia" w:ascii="宋体" w:hAnsi="宋体" w:cs="宋体"/>
          <w:color w:val="auto"/>
          <w:sz w:val="28"/>
          <w:szCs w:val="28"/>
          <w:highlight w:val="none"/>
          <w:lang w:bidi="zh-CN"/>
        </w:rPr>
      </w:pPr>
    </w:p>
    <w:p w14:paraId="3151EF41">
      <w:pPr>
        <w:spacing w:line="300" w:lineRule="auto"/>
        <w:ind w:firstLine="4900"/>
        <w:outlineLvl w:val="0"/>
        <w:rPr>
          <w:rFonts w:hint="eastAsia" w:ascii="宋体" w:hAnsi="宋体" w:cs="宋体"/>
          <w:color w:val="auto"/>
          <w:sz w:val="28"/>
          <w:szCs w:val="28"/>
          <w:highlight w:val="none"/>
          <w:lang w:bidi="zh-CN"/>
        </w:rPr>
      </w:pPr>
      <w:r>
        <w:rPr>
          <w:rFonts w:hint="eastAsia" w:ascii="宋体" w:hAnsi="宋体" w:cs="宋体"/>
          <w:color w:val="auto"/>
          <w:sz w:val="28"/>
          <w:szCs w:val="28"/>
          <w:highlight w:val="none"/>
          <w:lang w:bidi="zh-CN"/>
        </w:rPr>
        <w:t>企业名称（ca电子签章）：</w:t>
      </w:r>
    </w:p>
    <w:p w14:paraId="2F547026">
      <w:pPr>
        <w:spacing w:line="300" w:lineRule="auto"/>
        <w:ind w:firstLine="4900"/>
        <w:outlineLvl w:val="0"/>
        <w:rPr>
          <w:rFonts w:hint="eastAsia" w:ascii="宋体" w:hAnsi="宋体" w:cs="宋体"/>
          <w:color w:val="auto"/>
          <w:sz w:val="28"/>
          <w:szCs w:val="28"/>
          <w:highlight w:val="none"/>
          <w:lang w:bidi="zh-CN"/>
        </w:rPr>
      </w:pPr>
      <w:r>
        <w:rPr>
          <w:rFonts w:hint="eastAsia" w:ascii="宋体" w:hAnsi="宋体" w:cs="宋体"/>
          <w:color w:val="auto"/>
          <w:sz w:val="28"/>
          <w:szCs w:val="28"/>
          <w:highlight w:val="none"/>
          <w:lang w:bidi="zh-CN"/>
        </w:rPr>
        <w:t>日期：</w:t>
      </w:r>
    </w:p>
    <w:p w14:paraId="555F2BFC">
      <w:pPr>
        <w:spacing w:line="300" w:lineRule="auto"/>
        <w:outlineLvl w:val="0"/>
        <w:rPr>
          <w:rFonts w:hint="eastAsia" w:ascii="宋体" w:hAnsi="宋体" w:cs="宋体"/>
          <w:color w:val="auto"/>
          <w:sz w:val="28"/>
          <w:szCs w:val="28"/>
          <w:highlight w:val="none"/>
        </w:rPr>
      </w:pPr>
    </w:p>
    <w:p w14:paraId="3F2735A5">
      <w:pPr>
        <w:spacing w:line="300" w:lineRule="auto"/>
        <w:outlineLvl w:val="0"/>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附件11</w:t>
      </w:r>
    </w:p>
    <w:p w14:paraId="5E41BF46">
      <w:pPr>
        <w:spacing w:line="460" w:lineRule="exact"/>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残疾人福利性单位声明函</w:t>
      </w:r>
    </w:p>
    <w:p w14:paraId="1B53D372">
      <w:pPr>
        <w:spacing w:line="588"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项目采购活动提供本单位制造的货物（由本单位承担工程/提供服务），或者提供其他残疾人福利性单位制造的货物（不包括使用非残疾人福利性单位注册商标的货物）。</w:t>
      </w:r>
    </w:p>
    <w:p w14:paraId="79E38F48">
      <w:pPr>
        <w:spacing w:line="588"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本单位对上述声明的真实性负责。如有虚假，将依法承担相应责任。</w:t>
      </w:r>
    </w:p>
    <w:p w14:paraId="29FCB950">
      <w:pPr>
        <w:spacing w:line="588"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（备注：1、供应商如不提供此声明函，价格将不做相应扣除。2、成交供应商为残疾人福利单位的，此声明函将随成交结果同时公告，接受社会监督）</w:t>
      </w:r>
    </w:p>
    <w:p w14:paraId="5F5E0B27">
      <w:pPr>
        <w:spacing w:line="588" w:lineRule="exact"/>
        <w:ind w:firstLine="584"/>
        <w:rPr>
          <w:rFonts w:hint="eastAsia" w:ascii="宋体" w:hAnsi="宋体" w:cs="宋体"/>
          <w:color w:val="auto"/>
          <w:spacing w:val="6"/>
          <w:sz w:val="28"/>
          <w:szCs w:val="28"/>
          <w:highlight w:val="none"/>
        </w:rPr>
      </w:pPr>
    </w:p>
    <w:p w14:paraId="35DEAFE2">
      <w:pPr>
        <w:spacing w:line="588" w:lineRule="exact"/>
        <w:ind w:firstLine="584"/>
        <w:rPr>
          <w:rFonts w:hint="eastAsia" w:ascii="宋体" w:hAnsi="宋体" w:cs="宋体"/>
          <w:color w:val="auto"/>
          <w:spacing w:val="6"/>
          <w:sz w:val="28"/>
          <w:szCs w:val="28"/>
          <w:highlight w:val="none"/>
        </w:rPr>
      </w:pPr>
    </w:p>
    <w:p w14:paraId="3B0E4D57">
      <w:pPr>
        <w:spacing w:line="588" w:lineRule="exact"/>
        <w:ind w:firstLine="584"/>
        <w:rPr>
          <w:rFonts w:hint="eastAsia" w:ascii="宋体" w:hAnsi="宋体" w:cs="宋体"/>
          <w:color w:val="auto"/>
          <w:spacing w:val="6"/>
          <w:sz w:val="28"/>
          <w:szCs w:val="28"/>
          <w:highlight w:val="none"/>
        </w:rPr>
      </w:pPr>
    </w:p>
    <w:p w14:paraId="2EB9CD16">
      <w:pPr>
        <w:spacing w:line="588" w:lineRule="exact"/>
        <w:ind w:firstLine="584"/>
        <w:rPr>
          <w:rFonts w:hint="eastAsia" w:ascii="宋体" w:hAnsi="宋体" w:cs="宋体"/>
          <w:color w:val="auto"/>
          <w:spacing w:val="6"/>
          <w:sz w:val="28"/>
          <w:szCs w:val="28"/>
          <w:highlight w:val="none"/>
        </w:rPr>
      </w:pPr>
    </w:p>
    <w:p w14:paraId="28FD8D99">
      <w:pPr>
        <w:tabs>
          <w:tab w:val="left" w:pos="4860"/>
        </w:tabs>
        <w:spacing w:line="588" w:lineRule="exact"/>
        <w:ind w:right="1560" w:firstLine="584"/>
        <w:jc w:val="center"/>
        <w:rPr>
          <w:rFonts w:hint="eastAsia" w:ascii="宋体" w:hAnsi="宋体" w:cs="宋体"/>
          <w:color w:val="auto"/>
          <w:sz w:val="28"/>
          <w:szCs w:val="28"/>
          <w:highlight w:val="none"/>
        </w:rPr>
      </w:pPr>
      <w:r>
        <w:rPr>
          <w:rFonts w:hint="eastAsia" w:ascii="宋体" w:hAnsi="宋体" w:cs="宋体"/>
          <w:color w:val="auto"/>
          <w:spacing w:val="6"/>
          <w:sz w:val="28"/>
          <w:szCs w:val="28"/>
          <w:highlight w:val="none"/>
        </w:rPr>
        <w:t xml:space="preserve">             </w:t>
      </w:r>
      <w:r>
        <w:rPr>
          <w:rFonts w:hint="eastAsia" w:ascii="宋体" w:hAnsi="宋体" w:cs="宋体"/>
          <w:color w:val="auto"/>
          <w:sz w:val="28"/>
          <w:szCs w:val="28"/>
          <w:highlight w:val="none"/>
        </w:rPr>
        <w:t xml:space="preserve">      供应商全称（ca电子签章）：</w:t>
      </w:r>
    </w:p>
    <w:p w14:paraId="222E00CC">
      <w:pPr>
        <w:tabs>
          <w:tab w:val="left" w:pos="4860"/>
        </w:tabs>
        <w:spacing w:line="588" w:lineRule="exact"/>
        <w:ind w:right="1560"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  期：</w:t>
      </w:r>
    </w:p>
    <w:p w14:paraId="59E16042">
      <w:pPr>
        <w:ind w:firstLine="420"/>
        <w:rPr>
          <w:rFonts w:hint="eastAsia" w:ascii="宋体" w:hAnsi="宋体" w:cs="宋体"/>
          <w:color w:val="auto"/>
          <w:sz w:val="28"/>
          <w:szCs w:val="28"/>
          <w:highlight w:val="none"/>
        </w:rPr>
      </w:pPr>
    </w:p>
    <w:p w14:paraId="3636AF20">
      <w:pPr>
        <w:spacing w:line="300" w:lineRule="auto"/>
        <w:outlineLvl w:val="0"/>
        <w:rPr>
          <w:rFonts w:hint="eastAsia" w:ascii="宋体" w:hAnsi="宋体" w:cs="宋体"/>
          <w:color w:val="auto"/>
          <w:sz w:val="28"/>
          <w:szCs w:val="28"/>
          <w:highlight w:val="none"/>
        </w:rPr>
      </w:pPr>
    </w:p>
    <w:p w14:paraId="6AE92EB9">
      <w:pPr>
        <w:spacing w:line="300" w:lineRule="auto"/>
        <w:outlineLvl w:val="0"/>
        <w:rPr>
          <w:rFonts w:hint="eastAsia" w:ascii="宋体" w:hAnsi="宋体" w:cs="宋体"/>
          <w:color w:val="auto"/>
          <w:sz w:val="28"/>
          <w:szCs w:val="28"/>
          <w:highlight w:val="none"/>
        </w:rPr>
      </w:pPr>
    </w:p>
    <w:p w14:paraId="0EB24FB8">
      <w:pPr>
        <w:spacing w:line="300" w:lineRule="auto"/>
        <w:outlineLvl w:val="0"/>
        <w:rPr>
          <w:rFonts w:hint="eastAsia" w:ascii="宋体" w:hAnsi="宋体" w:cs="宋体"/>
          <w:color w:val="auto"/>
          <w:sz w:val="28"/>
          <w:szCs w:val="28"/>
          <w:highlight w:val="none"/>
        </w:rPr>
      </w:pPr>
    </w:p>
    <w:p w14:paraId="69A8F785">
      <w:pPr>
        <w:tabs>
          <w:tab w:val="left" w:pos="630"/>
        </w:tabs>
        <w:spacing w:line="300" w:lineRule="auto"/>
        <w:outlineLvl w:val="0"/>
        <w:rPr>
          <w:rFonts w:hint="eastAsia" w:ascii="宋体" w:hAnsi="宋体" w:cs="宋体"/>
          <w:color w:val="auto"/>
          <w:sz w:val="28"/>
          <w:szCs w:val="28"/>
          <w:highlight w:val="none"/>
        </w:rPr>
      </w:pPr>
    </w:p>
    <w:p w14:paraId="122C9391">
      <w:pPr>
        <w:tabs>
          <w:tab w:val="left" w:pos="630"/>
        </w:tabs>
        <w:spacing w:line="300" w:lineRule="auto"/>
        <w:outlineLvl w:val="0"/>
        <w:rPr>
          <w:rFonts w:hint="eastAsia" w:ascii="宋体" w:hAnsi="宋体" w:cs="宋体"/>
          <w:color w:val="auto"/>
          <w:sz w:val="32"/>
          <w:szCs w:val="32"/>
          <w:highlight w:val="none"/>
        </w:rPr>
      </w:pPr>
      <w:r>
        <w:rPr>
          <w:rFonts w:hint="eastAsia" w:ascii="宋体" w:hAnsi="宋体" w:cs="宋体"/>
          <w:color w:val="auto"/>
          <w:sz w:val="32"/>
          <w:szCs w:val="32"/>
          <w:highlight w:val="none"/>
        </w:rPr>
        <w:t>附件12</w:t>
      </w:r>
    </w:p>
    <w:p w14:paraId="5325EAE1">
      <w:pPr>
        <w:tabs>
          <w:tab w:val="left" w:pos="630"/>
        </w:tabs>
        <w:spacing w:line="420" w:lineRule="exact"/>
        <w:jc w:val="center"/>
        <w:outlineLvl w:val="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监狱和戒毒企业证明材料</w:t>
      </w:r>
    </w:p>
    <w:p w14:paraId="70B0A555">
      <w:pPr>
        <w:tabs>
          <w:tab w:val="left" w:pos="630"/>
        </w:tabs>
        <w:spacing w:line="420" w:lineRule="exact"/>
        <w:ind w:firstLine="495"/>
        <w:rPr>
          <w:rFonts w:hint="eastAsia" w:ascii="宋体" w:hAnsi="宋体" w:cs="宋体"/>
          <w:color w:val="auto"/>
          <w:sz w:val="28"/>
          <w:szCs w:val="28"/>
          <w:highlight w:val="none"/>
        </w:rPr>
      </w:pPr>
    </w:p>
    <w:p w14:paraId="43C3A7CA">
      <w:pPr>
        <w:tabs>
          <w:tab w:val="left" w:pos="630"/>
        </w:tabs>
        <w:spacing w:line="420" w:lineRule="exact"/>
        <w:ind w:firstLine="498"/>
        <w:rPr>
          <w:rFonts w:hint="eastAsia" w:ascii="宋体" w:hAnsi="宋体" w:cs="宋体"/>
          <w:b/>
          <w:color w:val="auto"/>
          <w:sz w:val="28"/>
          <w:szCs w:val="28"/>
          <w:highlight w:val="none"/>
        </w:rPr>
      </w:pPr>
      <w:r>
        <w:rPr>
          <w:rFonts w:hint="eastAsia" w:ascii="宋体" w:hAnsi="宋体" w:cs="宋体"/>
          <w:b/>
          <w:color w:val="auto"/>
          <w:sz w:val="28"/>
          <w:szCs w:val="28"/>
          <w:highlight w:val="none"/>
        </w:rPr>
        <w:t>（格式自拟）</w:t>
      </w:r>
    </w:p>
    <w:p w14:paraId="4408B83D">
      <w:pPr>
        <w:tabs>
          <w:tab w:val="left" w:pos="630"/>
        </w:tabs>
        <w:spacing w:line="420" w:lineRule="exact"/>
        <w:ind w:firstLine="495"/>
        <w:rPr>
          <w:rFonts w:hint="eastAsia" w:ascii="宋体" w:hAnsi="宋体" w:cs="宋体"/>
          <w:color w:val="auto"/>
          <w:sz w:val="28"/>
          <w:szCs w:val="28"/>
          <w:highlight w:val="none"/>
        </w:rPr>
      </w:pPr>
    </w:p>
    <w:p w14:paraId="1D90DD6B">
      <w:pPr>
        <w:tabs>
          <w:tab w:val="left" w:pos="630"/>
        </w:tabs>
        <w:spacing w:line="420" w:lineRule="exact"/>
        <w:ind w:firstLine="660"/>
        <w:rPr>
          <w:rFonts w:hint="eastAsia" w:ascii="宋体" w:hAnsi="宋体" w:cs="宋体"/>
          <w:color w:val="auto"/>
          <w:sz w:val="28"/>
          <w:szCs w:val="28"/>
          <w:highlight w:val="none"/>
        </w:rPr>
      </w:pPr>
      <w:r>
        <w:rPr>
          <w:rFonts w:hint="eastAsia" w:ascii="宋体" w:hAnsi="宋体" w:cs="宋体"/>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98B22DE">
      <w:pPr>
        <w:spacing w:line="300" w:lineRule="auto"/>
        <w:contextualSpacing/>
        <w:jc w:val="center"/>
        <w:rPr>
          <w:rFonts w:hint="eastAsia" w:ascii="宋体" w:hAnsi="宋体" w:cs="宋体"/>
          <w:b/>
          <w:color w:val="auto"/>
          <w:sz w:val="32"/>
          <w:szCs w:val="32"/>
          <w:highlight w:val="none"/>
        </w:rPr>
      </w:pPr>
    </w:p>
    <w:p w14:paraId="49C5860D">
      <w:pPr>
        <w:pStyle w:val="2"/>
        <w:rPr>
          <w:rFonts w:hint="eastAsia" w:ascii="宋体" w:hAnsi="宋体" w:cs="宋体"/>
          <w:b w:val="0"/>
          <w:color w:val="auto"/>
          <w:sz w:val="32"/>
          <w:szCs w:val="32"/>
          <w:highlight w:val="none"/>
        </w:rPr>
      </w:pPr>
    </w:p>
    <w:p w14:paraId="39B46DAD">
      <w:pPr>
        <w:rPr>
          <w:rFonts w:hint="eastAsia" w:ascii="宋体" w:hAnsi="宋体" w:cs="宋体"/>
          <w:b/>
          <w:color w:val="auto"/>
          <w:sz w:val="32"/>
          <w:szCs w:val="32"/>
          <w:highlight w:val="none"/>
        </w:rPr>
      </w:pPr>
    </w:p>
    <w:p w14:paraId="59E04E3A">
      <w:pPr>
        <w:pStyle w:val="2"/>
        <w:rPr>
          <w:rFonts w:hint="eastAsia" w:ascii="宋体" w:hAnsi="宋体" w:cs="宋体"/>
          <w:b w:val="0"/>
          <w:color w:val="auto"/>
          <w:sz w:val="32"/>
          <w:szCs w:val="32"/>
          <w:highlight w:val="none"/>
        </w:rPr>
      </w:pPr>
    </w:p>
    <w:p w14:paraId="0D25F2BF">
      <w:pPr>
        <w:rPr>
          <w:rFonts w:hint="eastAsia" w:ascii="宋体" w:hAnsi="宋体" w:cs="宋体"/>
          <w:color w:val="auto"/>
          <w:highlight w:val="none"/>
        </w:rPr>
      </w:pPr>
    </w:p>
    <w:p w14:paraId="03DE3D8A">
      <w:pPr>
        <w:spacing w:line="300" w:lineRule="auto"/>
        <w:contextualSpacing/>
        <w:jc w:val="center"/>
        <w:rPr>
          <w:rFonts w:hint="eastAsia" w:ascii="宋体" w:hAnsi="宋体" w:cs="宋体"/>
          <w:b/>
          <w:color w:val="auto"/>
          <w:sz w:val="32"/>
          <w:szCs w:val="32"/>
          <w:highlight w:val="none"/>
        </w:rPr>
      </w:pPr>
    </w:p>
    <w:p w14:paraId="7FEB9ACA">
      <w:pPr>
        <w:spacing w:line="300" w:lineRule="auto"/>
        <w:contextualSpacing/>
        <w:jc w:val="center"/>
        <w:rPr>
          <w:rFonts w:hint="eastAsia" w:ascii="宋体" w:hAnsi="宋体" w:cs="宋体"/>
          <w:b/>
          <w:color w:val="auto"/>
          <w:sz w:val="32"/>
          <w:szCs w:val="32"/>
          <w:highlight w:val="none"/>
        </w:rPr>
      </w:pPr>
    </w:p>
    <w:p w14:paraId="0C9E386A">
      <w:pPr>
        <w:pStyle w:val="2"/>
        <w:rPr>
          <w:rFonts w:hint="eastAsia" w:ascii="宋体" w:hAnsi="宋体" w:cs="宋体"/>
          <w:color w:val="auto"/>
          <w:highlight w:val="none"/>
        </w:rPr>
      </w:pPr>
    </w:p>
    <w:p w14:paraId="2CE6E5E5">
      <w:pPr>
        <w:rPr>
          <w:rFonts w:hint="eastAsia" w:ascii="宋体" w:hAnsi="宋体" w:cs="宋体"/>
          <w:color w:val="auto"/>
          <w:highlight w:val="none"/>
        </w:rPr>
      </w:pPr>
    </w:p>
    <w:p w14:paraId="310E3C30">
      <w:pPr>
        <w:spacing w:line="300" w:lineRule="auto"/>
        <w:outlineLvl w:val="0"/>
        <w:rPr>
          <w:rFonts w:hint="eastAsia" w:ascii="宋体" w:hAnsi="宋体" w:cs="宋体"/>
          <w:color w:val="auto"/>
          <w:sz w:val="32"/>
          <w:szCs w:val="32"/>
          <w:highlight w:val="none"/>
        </w:rPr>
      </w:pPr>
    </w:p>
    <w:p w14:paraId="0A27C78C">
      <w:pPr>
        <w:spacing w:line="300" w:lineRule="auto"/>
        <w:outlineLvl w:val="0"/>
        <w:rPr>
          <w:rFonts w:hint="eastAsia" w:ascii="宋体" w:hAnsi="宋体" w:cs="宋体"/>
          <w:color w:val="auto"/>
          <w:sz w:val="32"/>
          <w:szCs w:val="32"/>
          <w:highlight w:val="none"/>
        </w:rPr>
      </w:pPr>
    </w:p>
    <w:p w14:paraId="331EEBA0">
      <w:pPr>
        <w:spacing w:line="300" w:lineRule="auto"/>
        <w:outlineLvl w:val="0"/>
        <w:rPr>
          <w:rFonts w:hint="eastAsia" w:ascii="宋体" w:hAnsi="宋体" w:cs="宋体"/>
          <w:color w:val="auto"/>
          <w:sz w:val="32"/>
          <w:szCs w:val="32"/>
          <w:highlight w:val="none"/>
        </w:rPr>
      </w:pPr>
    </w:p>
    <w:p w14:paraId="44422195">
      <w:pPr>
        <w:spacing w:line="300" w:lineRule="auto"/>
        <w:outlineLvl w:val="0"/>
        <w:rPr>
          <w:rFonts w:hint="eastAsia" w:ascii="宋体" w:hAnsi="宋体" w:cs="宋体"/>
          <w:color w:val="auto"/>
          <w:sz w:val="32"/>
          <w:szCs w:val="32"/>
          <w:highlight w:val="none"/>
        </w:rPr>
      </w:pPr>
      <w:r>
        <w:rPr>
          <w:rFonts w:hint="eastAsia" w:ascii="宋体" w:hAnsi="宋体" w:cs="宋体"/>
          <w:color w:val="auto"/>
          <w:sz w:val="32"/>
          <w:szCs w:val="32"/>
          <w:highlight w:val="none"/>
        </w:rPr>
        <w:t>附件13</w:t>
      </w:r>
    </w:p>
    <w:p w14:paraId="380F1D68">
      <w:pPr>
        <w:spacing w:before="240" w:line="312"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主要材料响应一览表</w:t>
      </w:r>
    </w:p>
    <w:p w14:paraId="36E7F52D">
      <w:pPr>
        <w:pStyle w:val="25"/>
        <w:ind w:firstLine="643"/>
        <w:rPr>
          <w:rFonts w:hint="eastAsia" w:ascii="宋体" w:hAnsi="宋体" w:eastAsia="宋体" w:cs="宋体"/>
          <w:color w:val="auto"/>
          <w:highlight w:val="none"/>
        </w:rPr>
      </w:pPr>
      <w:r>
        <w:rPr>
          <w:rFonts w:hint="eastAsia" w:ascii="宋体" w:hAnsi="宋体" w:eastAsia="宋体" w:cs="宋体"/>
          <w:b/>
          <w:color w:val="auto"/>
          <w:sz w:val="32"/>
          <w:szCs w:val="32"/>
          <w:highlight w:val="none"/>
        </w:rPr>
        <w:t>投标供应商ca电子签章：</w:t>
      </w:r>
    </w:p>
    <w:tbl>
      <w:tblPr>
        <w:tblStyle w:val="42"/>
        <w:tblW w:w="7876" w:type="dxa"/>
        <w:tblInd w:w="3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2460"/>
        <w:gridCol w:w="1445"/>
        <w:gridCol w:w="1174"/>
        <w:gridCol w:w="1173"/>
        <w:gridCol w:w="927"/>
      </w:tblGrid>
      <w:tr w14:paraId="444CB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trPr>
        <w:tc>
          <w:tcPr>
            <w:tcW w:w="697" w:type="dxa"/>
            <w:vAlign w:val="center"/>
          </w:tcPr>
          <w:p w14:paraId="7BB58361">
            <w:pPr>
              <w:pStyle w:val="12"/>
              <w:spacing w:line="360" w:lineRule="auto"/>
              <w:ind w:firstLine="0"/>
              <w:jc w:val="center"/>
              <w:rPr>
                <w:rFonts w:hint="eastAsia" w:ascii="宋体" w:hAnsi="宋体" w:cs="宋体"/>
                <w:b/>
                <w:bCs/>
                <w:color w:val="auto"/>
                <w:position w:val="-32"/>
                <w:highlight w:val="none"/>
              </w:rPr>
            </w:pPr>
            <w:r>
              <w:rPr>
                <w:rFonts w:hint="eastAsia" w:ascii="宋体" w:hAnsi="宋体" w:cs="宋体"/>
                <w:b/>
                <w:bCs/>
                <w:color w:val="auto"/>
                <w:position w:val="-32"/>
                <w:highlight w:val="none"/>
              </w:rPr>
              <w:t>序号</w:t>
            </w:r>
          </w:p>
        </w:tc>
        <w:tc>
          <w:tcPr>
            <w:tcW w:w="2460" w:type="dxa"/>
            <w:vAlign w:val="center"/>
          </w:tcPr>
          <w:p w14:paraId="7D7E1DBD">
            <w:pPr>
              <w:pStyle w:val="12"/>
              <w:spacing w:line="360" w:lineRule="auto"/>
              <w:ind w:firstLine="0"/>
              <w:jc w:val="center"/>
              <w:rPr>
                <w:rFonts w:hint="eastAsia" w:ascii="宋体" w:hAnsi="宋体" w:cs="宋体"/>
                <w:b/>
                <w:bCs/>
                <w:color w:val="auto"/>
                <w:position w:val="-50"/>
                <w:highlight w:val="none"/>
              </w:rPr>
            </w:pPr>
            <w:r>
              <w:rPr>
                <w:rFonts w:hint="eastAsia" w:ascii="宋体" w:hAnsi="宋体" w:cs="宋体"/>
                <w:b/>
                <w:bCs/>
                <w:color w:val="auto"/>
                <w:position w:val="-50"/>
                <w:highlight w:val="none"/>
              </w:rPr>
              <w:t>材料设备名称</w:t>
            </w:r>
          </w:p>
        </w:tc>
        <w:tc>
          <w:tcPr>
            <w:tcW w:w="1445" w:type="dxa"/>
            <w:vAlign w:val="center"/>
          </w:tcPr>
          <w:p w14:paraId="6A47E573">
            <w:pPr>
              <w:pStyle w:val="12"/>
              <w:spacing w:line="360" w:lineRule="auto"/>
              <w:ind w:firstLine="0"/>
              <w:jc w:val="center"/>
              <w:rPr>
                <w:rFonts w:hint="eastAsia" w:ascii="宋体" w:hAnsi="宋体" w:cs="宋体"/>
                <w:b/>
                <w:bCs/>
                <w:color w:val="auto"/>
                <w:position w:val="-30"/>
                <w:highlight w:val="none"/>
              </w:rPr>
            </w:pPr>
            <w:r>
              <w:rPr>
                <w:rFonts w:hint="eastAsia" w:ascii="宋体" w:hAnsi="宋体" w:cs="宋体"/>
                <w:b/>
                <w:bCs/>
                <w:color w:val="auto"/>
                <w:position w:val="-30"/>
                <w:highlight w:val="none"/>
              </w:rPr>
              <w:t>规格/型号</w:t>
            </w:r>
          </w:p>
        </w:tc>
        <w:tc>
          <w:tcPr>
            <w:tcW w:w="1174" w:type="dxa"/>
            <w:vAlign w:val="center"/>
          </w:tcPr>
          <w:p w14:paraId="633A6E7A">
            <w:pPr>
              <w:pStyle w:val="12"/>
              <w:spacing w:line="360" w:lineRule="auto"/>
              <w:ind w:firstLine="0"/>
              <w:jc w:val="center"/>
              <w:rPr>
                <w:rFonts w:hint="eastAsia" w:ascii="宋体" w:hAnsi="宋体" w:cs="宋体"/>
                <w:b/>
                <w:bCs/>
                <w:color w:val="auto"/>
                <w:position w:val="-50"/>
                <w:highlight w:val="none"/>
              </w:rPr>
            </w:pPr>
            <w:r>
              <w:rPr>
                <w:rFonts w:hint="eastAsia" w:ascii="宋体" w:hAnsi="宋体" w:cs="宋体"/>
                <w:b/>
                <w:bCs/>
                <w:color w:val="auto"/>
                <w:position w:val="-30"/>
                <w:highlight w:val="none"/>
              </w:rPr>
              <w:t>响应品牌</w:t>
            </w:r>
          </w:p>
        </w:tc>
        <w:tc>
          <w:tcPr>
            <w:tcW w:w="1173" w:type="dxa"/>
            <w:vAlign w:val="center"/>
          </w:tcPr>
          <w:p w14:paraId="53AD2845">
            <w:pPr>
              <w:pStyle w:val="12"/>
              <w:spacing w:line="360" w:lineRule="auto"/>
              <w:ind w:firstLine="0"/>
              <w:jc w:val="center"/>
              <w:rPr>
                <w:rFonts w:hint="eastAsia" w:ascii="宋体" w:hAnsi="宋体" w:cs="宋体"/>
                <w:b/>
                <w:bCs/>
                <w:color w:val="auto"/>
                <w:position w:val="-30"/>
                <w:highlight w:val="none"/>
              </w:rPr>
            </w:pPr>
            <w:r>
              <w:rPr>
                <w:rFonts w:hint="eastAsia" w:ascii="宋体" w:hAnsi="宋体" w:cs="宋体"/>
                <w:b/>
                <w:bCs/>
                <w:color w:val="auto"/>
                <w:position w:val="-30"/>
                <w:highlight w:val="none"/>
              </w:rPr>
              <w:t>产地</w:t>
            </w:r>
          </w:p>
        </w:tc>
        <w:tc>
          <w:tcPr>
            <w:tcW w:w="927" w:type="dxa"/>
            <w:vAlign w:val="center"/>
          </w:tcPr>
          <w:p w14:paraId="34EEB2C3">
            <w:pPr>
              <w:pStyle w:val="12"/>
              <w:spacing w:line="360" w:lineRule="auto"/>
              <w:ind w:firstLine="0"/>
              <w:jc w:val="center"/>
              <w:rPr>
                <w:rFonts w:hint="eastAsia" w:ascii="宋体" w:hAnsi="宋体" w:cs="宋体"/>
                <w:b/>
                <w:bCs/>
                <w:color w:val="auto"/>
                <w:position w:val="-30"/>
                <w:highlight w:val="none"/>
              </w:rPr>
            </w:pPr>
            <w:r>
              <w:rPr>
                <w:rFonts w:hint="eastAsia" w:ascii="宋体" w:hAnsi="宋体" w:cs="宋体"/>
                <w:b/>
                <w:bCs/>
                <w:color w:val="auto"/>
                <w:position w:val="-30"/>
                <w:highlight w:val="none"/>
              </w:rPr>
              <w:t>备注</w:t>
            </w:r>
          </w:p>
        </w:tc>
      </w:tr>
      <w:tr w14:paraId="37173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exact"/>
        </w:trPr>
        <w:tc>
          <w:tcPr>
            <w:tcW w:w="697" w:type="dxa"/>
            <w:vAlign w:val="center"/>
          </w:tcPr>
          <w:p w14:paraId="4E5117FF">
            <w:pPr>
              <w:jc w:val="center"/>
              <w:rPr>
                <w:color w:val="auto"/>
                <w:highlight w:val="none"/>
              </w:rPr>
            </w:pPr>
            <w:r>
              <w:rPr>
                <w:rFonts w:hint="eastAsia"/>
                <w:color w:val="auto"/>
                <w:highlight w:val="none"/>
              </w:rPr>
              <w:t>1</w:t>
            </w:r>
          </w:p>
        </w:tc>
        <w:tc>
          <w:tcPr>
            <w:tcW w:w="2460" w:type="dxa"/>
            <w:vAlign w:val="center"/>
          </w:tcPr>
          <w:p w14:paraId="18126782">
            <w:pPr>
              <w:jc w:val="center"/>
              <w:rPr>
                <w:color w:val="auto"/>
                <w:highlight w:val="none"/>
              </w:rPr>
            </w:pPr>
            <w:r>
              <w:rPr>
                <w:rFonts w:hint="eastAsia"/>
                <w:color w:val="auto"/>
                <w:highlight w:val="none"/>
              </w:rPr>
              <w:t>墙砖</w:t>
            </w:r>
          </w:p>
        </w:tc>
        <w:tc>
          <w:tcPr>
            <w:tcW w:w="1445" w:type="dxa"/>
            <w:vAlign w:val="center"/>
          </w:tcPr>
          <w:p w14:paraId="15199FD9">
            <w:pPr>
              <w:jc w:val="center"/>
              <w:rPr>
                <w:color w:val="auto"/>
                <w:highlight w:val="none"/>
              </w:rPr>
            </w:pPr>
          </w:p>
        </w:tc>
        <w:tc>
          <w:tcPr>
            <w:tcW w:w="1174" w:type="dxa"/>
            <w:vAlign w:val="center"/>
          </w:tcPr>
          <w:p w14:paraId="13161576">
            <w:pPr>
              <w:jc w:val="center"/>
              <w:rPr>
                <w:color w:val="auto"/>
                <w:highlight w:val="none"/>
              </w:rPr>
            </w:pPr>
          </w:p>
        </w:tc>
        <w:tc>
          <w:tcPr>
            <w:tcW w:w="1173" w:type="dxa"/>
            <w:vAlign w:val="center"/>
          </w:tcPr>
          <w:p w14:paraId="51420A3C">
            <w:pPr>
              <w:jc w:val="center"/>
              <w:rPr>
                <w:color w:val="auto"/>
                <w:highlight w:val="none"/>
              </w:rPr>
            </w:pPr>
          </w:p>
        </w:tc>
        <w:tc>
          <w:tcPr>
            <w:tcW w:w="927" w:type="dxa"/>
            <w:vAlign w:val="center"/>
          </w:tcPr>
          <w:p w14:paraId="6D8F8CBD">
            <w:pPr>
              <w:jc w:val="center"/>
              <w:rPr>
                <w:color w:val="auto"/>
                <w:highlight w:val="none"/>
              </w:rPr>
            </w:pPr>
          </w:p>
        </w:tc>
      </w:tr>
      <w:tr w14:paraId="2A307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exact"/>
        </w:trPr>
        <w:tc>
          <w:tcPr>
            <w:tcW w:w="697" w:type="dxa"/>
            <w:vAlign w:val="center"/>
          </w:tcPr>
          <w:p w14:paraId="1008DF0D">
            <w:pPr>
              <w:jc w:val="center"/>
              <w:rPr>
                <w:color w:val="auto"/>
                <w:highlight w:val="none"/>
              </w:rPr>
            </w:pPr>
            <w:r>
              <w:rPr>
                <w:rFonts w:hint="eastAsia"/>
                <w:color w:val="auto"/>
                <w:highlight w:val="none"/>
              </w:rPr>
              <w:t>2</w:t>
            </w:r>
          </w:p>
        </w:tc>
        <w:tc>
          <w:tcPr>
            <w:tcW w:w="2460" w:type="dxa"/>
            <w:vAlign w:val="center"/>
          </w:tcPr>
          <w:p w14:paraId="3F61B75C">
            <w:pPr>
              <w:jc w:val="center"/>
              <w:rPr>
                <w:color w:val="auto"/>
                <w:highlight w:val="none"/>
              </w:rPr>
            </w:pPr>
            <w:r>
              <w:rPr>
                <w:rFonts w:hint="eastAsia"/>
                <w:color w:val="auto"/>
                <w:highlight w:val="none"/>
              </w:rPr>
              <w:t>地砖</w:t>
            </w:r>
          </w:p>
        </w:tc>
        <w:tc>
          <w:tcPr>
            <w:tcW w:w="1445" w:type="dxa"/>
            <w:vAlign w:val="center"/>
          </w:tcPr>
          <w:p w14:paraId="22C422C2">
            <w:pPr>
              <w:jc w:val="center"/>
              <w:rPr>
                <w:color w:val="auto"/>
                <w:highlight w:val="none"/>
              </w:rPr>
            </w:pPr>
          </w:p>
        </w:tc>
        <w:tc>
          <w:tcPr>
            <w:tcW w:w="1174" w:type="dxa"/>
            <w:vAlign w:val="center"/>
          </w:tcPr>
          <w:p w14:paraId="59763A40">
            <w:pPr>
              <w:jc w:val="center"/>
              <w:rPr>
                <w:color w:val="auto"/>
                <w:highlight w:val="none"/>
              </w:rPr>
            </w:pPr>
          </w:p>
        </w:tc>
        <w:tc>
          <w:tcPr>
            <w:tcW w:w="1173" w:type="dxa"/>
            <w:vAlign w:val="center"/>
          </w:tcPr>
          <w:p w14:paraId="27A597EC">
            <w:pPr>
              <w:jc w:val="center"/>
              <w:rPr>
                <w:color w:val="auto"/>
                <w:highlight w:val="none"/>
              </w:rPr>
            </w:pPr>
          </w:p>
        </w:tc>
        <w:tc>
          <w:tcPr>
            <w:tcW w:w="927" w:type="dxa"/>
            <w:vAlign w:val="center"/>
          </w:tcPr>
          <w:p w14:paraId="16C1F714">
            <w:pPr>
              <w:jc w:val="center"/>
              <w:rPr>
                <w:color w:val="auto"/>
                <w:highlight w:val="none"/>
              </w:rPr>
            </w:pPr>
          </w:p>
        </w:tc>
      </w:tr>
      <w:tr w14:paraId="52B20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exact"/>
        </w:trPr>
        <w:tc>
          <w:tcPr>
            <w:tcW w:w="697" w:type="dxa"/>
            <w:vAlign w:val="center"/>
          </w:tcPr>
          <w:p w14:paraId="1FA6DB6C">
            <w:pPr>
              <w:jc w:val="center"/>
              <w:rPr>
                <w:color w:val="auto"/>
                <w:highlight w:val="none"/>
              </w:rPr>
            </w:pPr>
            <w:r>
              <w:rPr>
                <w:rFonts w:hint="eastAsia"/>
                <w:color w:val="auto"/>
                <w:highlight w:val="none"/>
              </w:rPr>
              <w:t>3</w:t>
            </w:r>
          </w:p>
        </w:tc>
        <w:tc>
          <w:tcPr>
            <w:tcW w:w="2460" w:type="dxa"/>
            <w:vAlign w:val="center"/>
          </w:tcPr>
          <w:p w14:paraId="5F3C760E">
            <w:pPr>
              <w:jc w:val="center"/>
              <w:rPr>
                <w:color w:val="auto"/>
                <w:highlight w:val="none"/>
              </w:rPr>
            </w:pPr>
            <w:r>
              <w:rPr>
                <w:rFonts w:hint="eastAsia"/>
                <w:color w:val="auto"/>
                <w:highlight w:val="none"/>
              </w:rPr>
              <w:t>铝扣板</w:t>
            </w:r>
          </w:p>
        </w:tc>
        <w:tc>
          <w:tcPr>
            <w:tcW w:w="1445" w:type="dxa"/>
            <w:vAlign w:val="center"/>
          </w:tcPr>
          <w:p w14:paraId="2D89DD4A">
            <w:pPr>
              <w:jc w:val="center"/>
              <w:rPr>
                <w:color w:val="auto"/>
                <w:highlight w:val="none"/>
              </w:rPr>
            </w:pPr>
          </w:p>
        </w:tc>
        <w:tc>
          <w:tcPr>
            <w:tcW w:w="1174" w:type="dxa"/>
            <w:vAlign w:val="center"/>
          </w:tcPr>
          <w:p w14:paraId="1CFB306F">
            <w:pPr>
              <w:jc w:val="center"/>
              <w:rPr>
                <w:color w:val="auto"/>
                <w:highlight w:val="none"/>
              </w:rPr>
            </w:pPr>
          </w:p>
        </w:tc>
        <w:tc>
          <w:tcPr>
            <w:tcW w:w="1173" w:type="dxa"/>
            <w:vAlign w:val="center"/>
          </w:tcPr>
          <w:p w14:paraId="6B7DCFEA">
            <w:pPr>
              <w:jc w:val="center"/>
              <w:rPr>
                <w:color w:val="auto"/>
                <w:highlight w:val="none"/>
              </w:rPr>
            </w:pPr>
          </w:p>
        </w:tc>
        <w:tc>
          <w:tcPr>
            <w:tcW w:w="927" w:type="dxa"/>
            <w:vAlign w:val="center"/>
          </w:tcPr>
          <w:p w14:paraId="549E29AF">
            <w:pPr>
              <w:jc w:val="center"/>
              <w:rPr>
                <w:color w:val="auto"/>
                <w:highlight w:val="none"/>
              </w:rPr>
            </w:pPr>
          </w:p>
        </w:tc>
      </w:tr>
      <w:tr w14:paraId="78C78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exact"/>
        </w:trPr>
        <w:tc>
          <w:tcPr>
            <w:tcW w:w="697" w:type="dxa"/>
            <w:vAlign w:val="center"/>
          </w:tcPr>
          <w:p w14:paraId="13626BDA">
            <w:pPr>
              <w:jc w:val="center"/>
              <w:rPr>
                <w:color w:val="auto"/>
                <w:highlight w:val="none"/>
              </w:rPr>
            </w:pPr>
            <w:r>
              <w:rPr>
                <w:rFonts w:hint="eastAsia"/>
                <w:color w:val="auto"/>
                <w:highlight w:val="none"/>
              </w:rPr>
              <w:t>4</w:t>
            </w:r>
          </w:p>
        </w:tc>
        <w:tc>
          <w:tcPr>
            <w:tcW w:w="2460" w:type="dxa"/>
            <w:vAlign w:val="center"/>
          </w:tcPr>
          <w:p w14:paraId="41D042C4">
            <w:pPr>
              <w:jc w:val="center"/>
              <w:rPr>
                <w:color w:val="auto"/>
                <w:highlight w:val="none"/>
              </w:rPr>
            </w:pPr>
            <w:r>
              <w:rPr>
                <w:rFonts w:hint="eastAsia"/>
                <w:color w:val="auto"/>
                <w:highlight w:val="none"/>
              </w:rPr>
              <w:t>铝合金门</w:t>
            </w:r>
          </w:p>
        </w:tc>
        <w:tc>
          <w:tcPr>
            <w:tcW w:w="1445" w:type="dxa"/>
            <w:vAlign w:val="center"/>
          </w:tcPr>
          <w:p w14:paraId="6D9E385C">
            <w:pPr>
              <w:jc w:val="center"/>
              <w:rPr>
                <w:color w:val="auto"/>
                <w:highlight w:val="none"/>
              </w:rPr>
            </w:pPr>
          </w:p>
        </w:tc>
        <w:tc>
          <w:tcPr>
            <w:tcW w:w="1174" w:type="dxa"/>
            <w:vAlign w:val="center"/>
          </w:tcPr>
          <w:p w14:paraId="69E5157C">
            <w:pPr>
              <w:jc w:val="center"/>
              <w:rPr>
                <w:color w:val="auto"/>
                <w:highlight w:val="none"/>
              </w:rPr>
            </w:pPr>
          </w:p>
        </w:tc>
        <w:tc>
          <w:tcPr>
            <w:tcW w:w="1173" w:type="dxa"/>
            <w:vAlign w:val="center"/>
          </w:tcPr>
          <w:p w14:paraId="14761DD3">
            <w:pPr>
              <w:jc w:val="center"/>
              <w:rPr>
                <w:color w:val="auto"/>
                <w:highlight w:val="none"/>
              </w:rPr>
            </w:pPr>
          </w:p>
        </w:tc>
        <w:tc>
          <w:tcPr>
            <w:tcW w:w="927" w:type="dxa"/>
            <w:vAlign w:val="center"/>
          </w:tcPr>
          <w:p w14:paraId="1262F116">
            <w:pPr>
              <w:jc w:val="center"/>
              <w:rPr>
                <w:color w:val="auto"/>
                <w:highlight w:val="none"/>
              </w:rPr>
            </w:pPr>
          </w:p>
        </w:tc>
      </w:tr>
      <w:tr w14:paraId="07B2F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exact"/>
        </w:trPr>
        <w:tc>
          <w:tcPr>
            <w:tcW w:w="697" w:type="dxa"/>
            <w:vAlign w:val="center"/>
          </w:tcPr>
          <w:p w14:paraId="1A7028C0">
            <w:pPr>
              <w:jc w:val="center"/>
              <w:rPr>
                <w:color w:val="auto"/>
                <w:highlight w:val="none"/>
              </w:rPr>
            </w:pPr>
            <w:r>
              <w:rPr>
                <w:rFonts w:hint="eastAsia"/>
                <w:color w:val="auto"/>
                <w:highlight w:val="none"/>
              </w:rPr>
              <w:t>5</w:t>
            </w:r>
          </w:p>
        </w:tc>
        <w:tc>
          <w:tcPr>
            <w:tcW w:w="2460" w:type="dxa"/>
            <w:vAlign w:val="center"/>
          </w:tcPr>
          <w:p w14:paraId="5BD816CE">
            <w:pPr>
              <w:jc w:val="center"/>
              <w:rPr>
                <w:color w:val="auto"/>
                <w:highlight w:val="none"/>
              </w:rPr>
            </w:pPr>
            <w:r>
              <w:rPr>
                <w:rFonts w:hint="eastAsia"/>
                <w:color w:val="auto"/>
                <w:highlight w:val="none"/>
              </w:rPr>
              <w:t>墙面涂料</w:t>
            </w:r>
          </w:p>
        </w:tc>
        <w:tc>
          <w:tcPr>
            <w:tcW w:w="1445" w:type="dxa"/>
            <w:vAlign w:val="center"/>
          </w:tcPr>
          <w:p w14:paraId="0BEFBA80">
            <w:pPr>
              <w:jc w:val="center"/>
              <w:rPr>
                <w:color w:val="auto"/>
                <w:highlight w:val="none"/>
              </w:rPr>
            </w:pPr>
          </w:p>
        </w:tc>
        <w:tc>
          <w:tcPr>
            <w:tcW w:w="1174" w:type="dxa"/>
            <w:vAlign w:val="center"/>
          </w:tcPr>
          <w:p w14:paraId="06D275ED">
            <w:pPr>
              <w:jc w:val="center"/>
              <w:rPr>
                <w:color w:val="auto"/>
                <w:highlight w:val="none"/>
              </w:rPr>
            </w:pPr>
          </w:p>
        </w:tc>
        <w:tc>
          <w:tcPr>
            <w:tcW w:w="1173" w:type="dxa"/>
            <w:vAlign w:val="center"/>
          </w:tcPr>
          <w:p w14:paraId="5302CC21">
            <w:pPr>
              <w:jc w:val="center"/>
              <w:rPr>
                <w:color w:val="auto"/>
                <w:highlight w:val="none"/>
              </w:rPr>
            </w:pPr>
          </w:p>
        </w:tc>
        <w:tc>
          <w:tcPr>
            <w:tcW w:w="927" w:type="dxa"/>
            <w:vAlign w:val="center"/>
          </w:tcPr>
          <w:p w14:paraId="2D5DEF52">
            <w:pPr>
              <w:jc w:val="center"/>
              <w:rPr>
                <w:color w:val="auto"/>
                <w:highlight w:val="none"/>
              </w:rPr>
            </w:pPr>
          </w:p>
        </w:tc>
      </w:tr>
      <w:tr w14:paraId="7AB23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exact"/>
        </w:trPr>
        <w:tc>
          <w:tcPr>
            <w:tcW w:w="697" w:type="dxa"/>
            <w:vAlign w:val="center"/>
          </w:tcPr>
          <w:p w14:paraId="77647364">
            <w:pPr>
              <w:jc w:val="center"/>
              <w:rPr>
                <w:color w:val="auto"/>
                <w:highlight w:val="none"/>
              </w:rPr>
            </w:pPr>
            <w:r>
              <w:rPr>
                <w:rFonts w:hint="eastAsia"/>
                <w:color w:val="auto"/>
                <w:highlight w:val="none"/>
              </w:rPr>
              <w:t>6</w:t>
            </w:r>
          </w:p>
        </w:tc>
        <w:tc>
          <w:tcPr>
            <w:tcW w:w="2460" w:type="dxa"/>
            <w:vAlign w:val="center"/>
          </w:tcPr>
          <w:p w14:paraId="63ABB704">
            <w:pPr>
              <w:jc w:val="center"/>
              <w:rPr>
                <w:color w:val="auto"/>
                <w:highlight w:val="none"/>
              </w:rPr>
            </w:pPr>
            <w:r>
              <w:rPr>
                <w:rFonts w:hint="eastAsia"/>
                <w:color w:val="auto"/>
                <w:highlight w:val="none"/>
              </w:rPr>
              <w:t>灯具</w:t>
            </w:r>
          </w:p>
        </w:tc>
        <w:tc>
          <w:tcPr>
            <w:tcW w:w="1445" w:type="dxa"/>
            <w:vAlign w:val="center"/>
          </w:tcPr>
          <w:p w14:paraId="4D98FFAD">
            <w:pPr>
              <w:jc w:val="center"/>
              <w:rPr>
                <w:color w:val="auto"/>
                <w:highlight w:val="none"/>
              </w:rPr>
            </w:pPr>
          </w:p>
        </w:tc>
        <w:tc>
          <w:tcPr>
            <w:tcW w:w="1174" w:type="dxa"/>
            <w:vAlign w:val="center"/>
          </w:tcPr>
          <w:p w14:paraId="019566EB">
            <w:pPr>
              <w:jc w:val="center"/>
              <w:rPr>
                <w:color w:val="auto"/>
                <w:highlight w:val="none"/>
              </w:rPr>
            </w:pPr>
          </w:p>
        </w:tc>
        <w:tc>
          <w:tcPr>
            <w:tcW w:w="1173" w:type="dxa"/>
            <w:vAlign w:val="center"/>
          </w:tcPr>
          <w:p w14:paraId="5B99FB65">
            <w:pPr>
              <w:jc w:val="center"/>
              <w:rPr>
                <w:color w:val="auto"/>
                <w:highlight w:val="none"/>
              </w:rPr>
            </w:pPr>
          </w:p>
        </w:tc>
        <w:tc>
          <w:tcPr>
            <w:tcW w:w="927" w:type="dxa"/>
            <w:vAlign w:val="center"/>
          </w:tcPr>
          <w:p w14:paraId="3D4E2A1C">
            <w:pPr>
              <w:jc w:val="center"/>
              <w:rPr>
                <w:color w:val="auto"/>
                <w:highlight w:val="none"/>
              </w:rPr>
            </w:pPr>
          </w:p>
        </w:tc>
      </w:tr>
      <w:tr w14:paraId="61167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exact"/>
        </w:trPr>
        <w:tc>
          <w:tcPr>
            <w:tcW w:w="697" w:type="dxa"/>
            <w:vAlign w:val="center"/>
          </w:tcPr>
          <w:p w14:paraId="234E12F3">
            <w:pPr>
              <w:jc w:val="center"/>
              <w:rPr>
                <w:color w:val="auto"/>
                <w:highlight w:val="none"/>
              </w:rPr>
            </w:pPr>
            <w:r>
              <w:rPr>
                <w:rFonts w:hint="eastAsia"/>
                <w:color w:val="auto"/>
                <w:highlight w:val="none"/>
              </w:rPr>
              <w:t>7</w:t>
            </w:r>
          </w:p>
        </w:tc>
        <w:tc>
          <w:tcPr>
            <w:tcW w:w="2460" w:type="dxa"/>
            <w:vAlign w:val="center"/>
          </w:tcPr>
          <w:p w14:paraId="0539AAC1">
            <w:pPr>
              <w:jc w:val="center"/>
              <w:rPr>
                <w:color w:val="auto"/>
                <w:highlight w:val="none"/>
              </w:rPr>
            </w:pPr>
            <w:r>
              <w:rPr>
                <w:rFonts w:hint="eastAsia"/>
                <w:color w:val="auto"/>
                <w:highlight w:val="none"/>
              </w:rPr>
              <w:t>洗脸盆</w:t>
            </w:r>
          </w:p>
        </w:tc>
        <w:tc>
          <w:tcPr>
            <w:tcW w:w="1445" w:type="dxa"/>
            <w:vAlign w:val="center"/>
          </w:tcPr>
          <w:p w14:paraId="1058639E">
            <w:pPr>
              <w:jc w:val="center"/>
              <w:rPr>
                <w:color w:val="auto"/>
                <w:highlight w:val="none"/>
              </w:rPr>
            </w:pPr>
          </w:p>
        </w:tc>
        <w:tc>
          <w:tcPr>
            <w:tcW w:w="1174" w:type="dxa"/>
            <w:vAlign w:val="center"/>
          </w:tcPr>
          <w:p w14:paraId="29F24C0A">
            <w:pPr>
              <w:jc w:val="center"/>
              <w:rPr>
                <w:color w:val="auto"/>
                <w:highlight w:val="none"/>
              </w:rPr>
            </w:pPr>
          </w:p>
        </w:tc>
        <w:tc>
          <w:tcPr>
            <w:tcW w:w="1173" w:type="dxa"/>
            <w:vAlign w:val="center"/>
          </w:tcPr>
          <w:p w14:paraId="4F5BD27B">
            <w:pPr>
              <w:jc w:val="center"/>
              <w:rPr>
                <w:color w:val="auto"/>
                <w:highlight w:val="none"/>
              </w:rPr>
            </w:pPr>
          </w:p>
        </w:tc>
        <w:tc>
          <w:tcPr>
            <w:tcW w:w="927" w:type="dxa"/>
            <w:vAlign w:val="center"/>
          </w:tcPr>
          <w:p w14:paraId="10A69107">
            <w:pPr>
              <w:jc w:val="center"/>
              <w:rPr>
                <w:color w:val="auto"/>
                <w:highlight w:val="none"/>
              </w:rPr>
            </w:pPr>
          </w:p>
        </w:tc>
      </w:tr>
      <w:tr w14:paraId="35C20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exact"/>
        </w:trPr>
        <w:tc>
          <w:tcPr>
            <w:tcW w:w="697" w:type="dxa"/>
            <w:vAlign w:val="center"/>
          </w:tcPr>
          <w:p w14:paraId="35444046">
            <w:pPr>
              <w:jc w:val="center"/>
              <w:rPr>
                <w:color w:val="auto"/>
                <w:highlight w:val="none"/>
              </w:rPr>
            </w:pPr>
            <w:r>
              <w:rPr>
                <w:rFonts w:hint="eastAsia"/>
                <w:color w:val="auto"/>
                <w:highlight w:val="none"/>
              </w:rPr>
              <w:t>8</w:t>
            </w:r>
          </w:p>
        </w:tc>
        <w:tc>
          <w:tcPr>
            <w:tcW w:w="2460" w:type="dxa"/>
            <w:vAlign w:val="center"/>
          </w:tcPr>
          <w:p w14:paraId="1662842A">
            <w:pPr>
              <w:jc w:val="center"/>
              <w:rPr>
                <w:color w:val="auto"/>
                <w:highlight w:val="none"/>
              </w:rPr>
            </w:pPr>
            <w:r>
              <w:rPr>
                <w:rFonts w:hint="eastAsia"/>
                <w:color w:val="auto"/>
                <w:highlight w:val="none"/>
              </w:rPr>
              <w:t>大便器</w:t>
            </w:r>
          </w:p>
        </w:tc>
        <w:tc>
          <w:tcPr>
            <w:tcW w:w="1445" w:type="dxa"/>
            <w:vAlign w:val="center"/>
          </w:tcPr>
          <w:p w14:paraId="5C7504B7">
            <w:pPr>
              <w:jc w:val="center"/>
              <w:rPr>
                <w:color w:val="auto"/>
                <w:highlight w:val="none"/>
              </w:rPr>
            </w:pPr>
          </w:p>
        </w:tc>
        <w:tc>
          <w:tcPr>
            <w:tcW w:w="1174" w:type="dxa"/>
            <w:vAlign w:val="center"/>
          </w:tcPr>
          <w:p w14:paraId="1042C8EF">
            <w:pPr>
              <w:jc w:val="center"/>
              <w:rPr>
                <w:color w:val="auto"/>
                <w:highlight w:val="none"/>
              </w:rPr>
            </w:pPr>
          </w:p>
        </w:tc>
        <w:tc>
          <w:tcPr>
            <w:tcW w:w="1173" w:type="dxa"/>
            <w:vAlign w:val="center"/>
          </w:tcPr>
          <w:p w14:paraId="6D23343D">
            <w:pPr>
              <w:jc w:val="center"/>
              <w:rPr>
                <w:color w:val="auto"/>
                <w:highlight w:val="none"/>
              </w:rPr>
            </w:pPr>
          </w:p>
        </w:tc>
        <w:tc>
          <w:tcPr>
            <w:tcW w:w="927" w:type="dxa"/>
            <w:vAlign w:val="center"/>
          </w:tcPr>
          <w:p w14:paraId="7A9809EF">
            <w:pPr>
              <w:jc w:val="center"/>
              <w:rPr>
                <w:color w:val="auto"/>
                <w:highlight w:val="none"/>
              </w:rPr>
            </w:pPr>
          </w:p>
        </w:tc>
      </w:tr>
    </w:tbl>
    <w:p w14:paraId="6F8976AB">
      <w:pPr>
        <w:rPr>
          <w:rFonts w:hint="eastAsia" w:ascii="宋体" w:hAnsi="宋体" w:cs="宋体"/>
          <w:b/>
          <w:bCs/>
          <w:color w:val="auto"/>
          <w:sz w:val="30"/>
          <w:szCs w:val="30"/>
          <w:highlight w:val="none"/>
        </w:rPr>
      </w:pPr>
    </w:p>
    <w:p w14:paraId="079A818D">
      <w:pPr>
        <w:rPr>
          <w:rFonts w:hint="eastAsia" w:ascii="宋体" w:hAnsi="宋体" w:cs="宋体"/>
          <w:color w:val="auto"/>
          <w:sz w:val="36"/>
          <w:szCs w:val="36"/>
          <w:highlight w:val="none"/>
        </w:rPr>
      </w:pPr>
    </w:p>
    <w:p w14:paraId="4D68A26A">
      <w:pPr>
        <w:rPr>
          <w:rFonts w:hint="eastAsia" w:ascii="宋体" w:hAnsi="宋体" w:cs="宋体"/>
          <w:color w:val="auto"/>
          <w:sz w:val="36"/>
          <w:szCs w:val="36"/>
          <w:highlight w:val="none"/>
        </w:rPr>
      </w:pPr>
    </w:p>
    <w:p w14:paraId="422B8C15">
      <w:pPr>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p>
    <w:p w14:paraId="1BA9D7B9">
      <w:pPr>
        <w:rPr>
          <w:rFonts w:hint="eastAsia" w:ascii="宋体" w:hAnsi="宋体" w:cs="宋体"/>
          <w:color w:val="auto"/>
          <w:sz w:val="32"/>
          <w:szCs w:val="32"/>
          <w:highlight w:val="none"/>
        </w:rPr>
      </w:pPr>
      <w:r>
        <w:rPr>
          <w:rFonts w:hint="eastAsia" w:ascii="宋体" w:hAnsi="宋体" w:cs="宋体"/>
          <w:color w:val="auto"/>
          <w:sz w:val="32"/>
          <w:szCs w:val="32"/>
          <w:highlight w:val="none"/>
        </w:rPr>
        <w:t>附件14</w:t>
      </w:r>
    </w:p>
    <w:p w14:paraId="5DC5A2BB">
      <w:pPr>
        <w:rPr>
          <w:rFonts w:hint="eastAsia" w:ascii="宋体" w:hAnsi="宋体" w:cs="宋体"/>
          <w:color w:val="auto"/>
          <w:sz w:val="24"/>
          <w:highlight w:val="none"/>
        </w:rPr>
      </w:pPr>
    </w:p>
    <w:p w14:paraId="0200C790">
      <w:pPr>
        <w:spacing w:line="360" w:lineRule="auto"/>
        <w:jc w:val="center"/>
        <w:rPr>
          <w:rFonts w:hint="eastAsia" w:ascii="宋体" w:hAnsi="宋体"/>
          <w:b/>
          <w:color w:val="auto"/>
          <w:sz w:val="30"/>
          <w:szCs w:val="30"/>
          <w:highlight w:val="none"/>
        </w:rPr>
      </w:pPr>
      <w:r>
        <w:rPr>
          <w:rFonts w:hint="eastAsia" w:ascii="宋体" w:hAnsi="宋体"/>
          <w:b/>
          <w:color w:val="auto"/>
          <w:sz w:val="30"/>
          <w:szCs w:val="30"/>
          <w:highlight w:val="none"/>
        </w:rPr>
        <w:t>已标价工程量清单</w:t>
      </w:r>
    </w:p>
    <w:p w14:paraId="72F49ACE">
      <w:pPr>
        <w:rPr>
          <w:rFonts w:hint="eastAsia" w:ascii="宋体" w:hAnsi="宋体" w:cs="宋体"/>
          <w:color w:val="auto"/>
          <w:sz w:val="24"/>
          <w:highlight w:val="none"/>
        </w:rPr>
      </w:pPr>
    </w:p>
    <w:p w14:paraId="2CE3B33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已标价工程量清单，包括：投标总价封面、投标总价扉页、工程计价总说明、响应报价汇总表、单项工程响应报价汇总表、单位工程响应报价汇总表、分部分项工程和单价措施项目清单与计价表、综合单价分析表、总价措施项目清单与计价表、其他项目清单与计价汇总表、暂列金额明细表、规费、税金项目计价表、承包人提供主要材料和工程设备一览表</w:t>
      </w:r>
      <w:r>
        <w:rPr>
          <w:rFonts w:hint="eastAsia" w:ascii="宋体" w:hAnsi="宋体" w:cs="宋体"/>
          <w:bCs/>
          <w:color w:val="auto"/>
          <w:sz w:val="24"/>
          <w:highlight w:val="none"/>
          <w:lang w:val="zh-CN"/>
        </w:rPr>
        <w:t>等</w:t>
      </w:r>
      <w:r>
        <w:rPr>
          <w:rFonts w:hint="eastAsia" w:ascii="宋体" w:hAnsi="宋体" w:cs="宋体"/>
          <w:color w:val="auto"/>
          <w:sz w:val="24"/>
          <w:highlight w:val="none"/>
          <w:lang w:val="zh-CN"/>
        </w:rPr>
        <w:t>。</w:t>
      </w:r>
      <w:r>
        <w:rPr>
          <w:rFonts w:hint="eastAsia" w:ascii="宋体" w:hAnsi="宋体" w:cs="宋体"/>
          <w:color w:val="auto"/>
          <w:sz w:val="24"/>
          <w:highlight w:val="none"/>
        </w:rPr>
        <w:t>（应使用造价软件编制并上传）</w:t>
      </w:r>
    </w:p>
    <w:p w14:paraId="365F48C8">
      <w:pPr>
        <w:rPr>
          <w:rFonts w:hint="eastAsia" w:ascii="宋体" w:hAnsi="宋体" w:cs="宋体"/>
          <w:color w:val="auto"/>
          <w:sz w:val="36"/>
          <w:szCs w:val="36"/>
          <w:highlight w:val="none"/>
        </w:rPr>
      </w:pPr>
    </w:p>
    <w:p w14:paraId="0077E78B">
      <w:pPr>
        <w:rPr>
          <w:rFonts w:hint="eastAsia" w:ascii="宋体" w:hAnsi="宋体" w:cs="宋体"/>
          <w:color w:val="auto"/>
          <w:sz w:val="36"/>
          <w:szCs w:val="36"/>
          <w:highlight w:val="none"/>
        </w:rPr>
      </w:pPr>
    </w:p>
    <w:p w14:paraId="12FA6C88">
      <w:pPr>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p>
    <w:p w14:paraId="2C225741">
      <w:pPr>
        <w:rPr>
          <w:rFonts w:hint="eastAsia" w:ascii="宋体" w:hAnsi="宋体" w:cs="宋体"/>
          <w:color w:val="auto"/>
          <w:sz w:val="36"/>
          <w:szCs w:val="36"/>
          <w:highlight w:val="none"/>
        </w:rPr>
      </w:pPr>
      <w:r>
        <w:rPr>
          <w:rFonts w:hint="eastAsia" w:ascii="宋体" w:hAnsi="宋体" w:cs="宋体"/>
          <w:color w:val="auto"/>
          <w:sz w:val="36"/>
          <w:szCs w:val="36"/>
          <w:highlight w:val="none"/>
        </w:rPr>
        <w:t>附件15</w:t>
      </w:r>
    </w:p>
    <w:p w14:paraId="3C7A2048">
      <w:pPr>
        <w:spacing w:line="460" w:lineRule="exact"/>
        <w:jc w:val="center"/>
        <w:rPr>
          <w:rFonts w:hint="eastAsia" w:ascii="宋体" w:hAnsi="宋体" w:cs="宋体"/>
          <w:bCs/>
          <w:color w:val="auto"/>
          <w:sz w:val="40"/>
          <w:szCs w:val="40"/>
          <w:highlight w:val="none"/>
        </w:rPr>
      </w:pPr>
      <w:r>
        <w:rPr>
          <w:rFonts w:hint="eastAsia" w:ascii="宋体" w:hAnsi="宋体" w:cs="宋体"/>
          <w:bCs/>
          <w:color w:val="auto"/>
          <w:sz w:val="40"/>
          <w:szCs w:val="40"/>
          <w:highlight w:val="none"/>
        </w:rPr>
        <w:t>质疑函范本</w:t>
      </w:r>
    </w:p>
    <w:p w14:paraId="34354D2D">
      <w:pPr>
        <w:spacing w:before="240"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一、质疑供应商基本信息</w:t>
      </w:r>
    </w:p>
    <w:p w14:paraId="7BDE7F6D">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质疑供应商：</w:t>
      </w:r>
    </w:p>
    <w:p w14:paraId="21CB6EC3">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地址：邮编：</w:t>
      </w:r>
    </w:p>
    <w:p w14:paraId="1464F38D">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联系人：联系电话：</w:t>
      </w:r>
    </w:p>
    <w:p w14:paraId="7FE03159">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授权代表：</w:t>
      </w:r>
    </w:p>
    <w:p w14:paraId="56D22E53">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联系电话：</w:t>
      </w:r>
    </w:p>
    <w:p w14:paraId="5847FDE4">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地址：邮编：</w:t>
      </w:r>
    </w:p>
    <w:p w14:paraId="5CE40891">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二、质疑项目基本情况</w:t>
      </w:r>
    </w:p>
    <w:p w14:paraId="33297C5E">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质疑项目的名称：</w:t>
      </w:r>
    </w:p>
    <w:p w14:paraId="5994E5E2">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质疑项目的编号：包号：</w:t>
      </w:r>
    </w:p>
    <w:p w14:paraId="4043F0BC">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采购人名称：</w:t>
      </w:r>
    </w:p>
    <w:p w14:paraId="097729C7">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采购文件获取日期：</w:t>
      </w:r>
    </w:p>
    <w:p w14:paraId="3B8A63BA">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三、质疑事项具体内容</w:t>
      </w:r>
    </w:p>
    <w:p w14:paraId="4720A565">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质疑事项1：</w:t>
      </w:r>
    </w:p>
    <w:p w14:paraId="4A75F0D4">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事实依据：</w:t>
      </w:r>
    </w:p>
    <w:p w14:paraId="29A4C664">
      <w:pPr>
        <w:spacing w:line="460" w:lineRule="exact"/>
        <w:rPr>
          <w:rFonts w:hint="eastAsia" w:ascii="宋体" w:hAnsi="宋体" w:cs="宋体"/>
          <w:color w:val="auto"/>
          <w:sz w:val="28"/>
          <w:szCs w:val="28"/>
          <w:highlight w:val="none"/>
        </w:rPr>
      </w:pPr>
    </w:p>
    <w:p w14:paraId="315BA7D8">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法律依据：</w:t>
      </w:r>
    </w:p>
    <w:p w14:paraId="2442E82E">
      <w:pPr>
        <w:spacing w:line="460" w:lineRule="exact"/>
        <w:rPr>
          <w:rFonts w:hint="eastAsia" w:ascii="宋体" w:hAnsi="宋体" w:cs="宋体"/>
          <w:color w:val="auto"/>
          <w:sz w:val="28"/>
          <w:szCs w:val="28"/>
          <w:highlight w:val="none"/>
          <w:u w:val="single"/>
        </w:rPr>
      </w:pPr>
    </w:p>
    <w:p w14:paraId="35D1F6F7">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质疑事项2</w:t>
      </w:r>
    </w:p>
    <w:p w14:paraId="52FC3BCB">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w:t>
      </w:r>
    </w:p>
    <w:p w14:paraId="318EC153">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四、与质疑事项相关的质疑请求</w:t>
      </w:r>
    </w:p>
    <w:p w14:paraId="4C9B5A2E">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请求：</w:t>
      </w:r>
    </w:p>
    <w:p w14:paraId="7EDF660E">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p>
    <w:p w14:paraId="5B5B3500">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w:t>
      </w:r>
    </w:p>
    <w:p w14:paraId="550D1C09">
      <w:pPr>
        <w:spacing w:line="460" w:lineRule="exact"/>
        <w:rPr>
          <w:rFonts w:hint="eastAsia" w:ascii="宋体" w:hAnsi="宋体" w:cs="宋体"/>
          <w:color w:val="auto"/>
          <w:sz w:val="28"/>
          <w:szCs w:val="28"/>
          <w:highlight w:val="none"/>
        </w:rPr>
      </w:pPr>
    </w:p>
    <w:p w14:paraId="72F979B5">
      <w:pPr>
        <w:spacing w:line="460" w:lineRule="exact"/>
        <w:rPr>
          <w:rFonts w:hint="eastAsia" w:ascii="宋体" w:hAnsi="宋体" w:cs="宋体"/>
          <w:b/>
          <w:color w:val="auto"/>
          <w:sz w:val="28"/>
          <w:szCs w:val="28"/>
          <w:highlight w:val="none"/>
        </w:rPr>
      </w:pPr>
    </w:p>
    <w:p w14:paraId="67BEF8EE">
      <w:pPr>
        <w:spacing w:line="460" w:lineRule="exact"/>
        <w:rPr>
          <w:rFonts w:hint="eastAsia" w:ascii="宋体" w:hAnsi="宋体" w:cs="宋体"/>
          <w:b/>
          <w:color w:val="auto"/>
          <w:sz w:val="28"/>
          <w:szCs w:val="28"/>
          <w:highlight w:val="none"/>
        </w:rPr>
      </w:pPr>
    </w:p>
    <w:p w14:paraId="2460BD1F">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质疑函制作说明：</w:t>
      </w:r>
    </w:p>
    <w:p w14:paraId="2E440F00">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1.供应商提出质疑时，应提交质疑函和必要的证明材料。</w:t>
      </w:r>
    </w:p>
    <w:p w14:paraId="04004A72">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A34A9EB">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3.质疑供应商若对项目的某一分包进行质疑，质疑函中应列明具体分包号。</w:t>
      </w:r>
    </w:p>
    <w:p w14:paraId="7167602E">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4.质疑函的质疑事项应具体、明确，并有必要的事实依据和法律依据。</w:t>
      </w:r>
    </w:p>
    <w:p w14:paraId="25E1AD50">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5.质疑函的质疑请求应与质疑事项相关。</w:t>
      </w:r>
    </w:p>
    <w:p w14:paraId="5DC29F6A">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6.质疑供应商为自然人的，质疑函应由本人签字；质疑供应商为法人或者其他组织的，质疑函应由法定代表人、主要负责人，或者其授权代表签字或者盖章，并加盖公章。</w:t>
      </w:r>
    </w:p>
    <w:p w14:paraId="0E6A9F0B">
      <w:pPr>
        <w:spacing w:line="360" w:lineRule="auto"/>
        <w:ind w:right="-233"/>
        <w:jc w:val="left"/>
        <w:rPr>
          <w:rFonts w:hint="eastAsia" w:ascii="宋体" w:hAnsi="宋体" w:cs="宋体"/>
          <w:color w:val="auto"/>
          <w:sz w:val="24"/>
          <w:highlight w:val="none"/>
        </w:rPr>
      </w:pPr>
    </w:p>
    <w:p w14:paraId="2B64344D">
      <w:pPr>
        <w:pStyle w:val="19"/>
        <w:ind w:firstLine="420"/>
        <w:rPr>
          <w:rFonts w:hint="eastAsia" w:ascii="宋体" w:hAnsi="宋体" w:cs="宋体"/>
          <w:color w:val="auto"/>
          <w:highlight w:val="none"/>
        </w:rPr>
      </w:pPr>
    </w:p>
    <w:p w14:paraId="3E373681">
      <w:pPr>
        <w:pStyle w:val="19"/>
        <w:ind w:left="0" w:firstLine="0"/>
        <w:rPr>
          <w:rFonts w:hint="eastAsia" w:ascii="宋体" w:hAnsi="宋体" w:cs="宋体"/>
          <w:color w:val="auto"/>
          <w:highlight w:val="none"/>
        </w:rPr>
      </w:pPr>
    </w:p>
    <w:p w14:paraId="6732C61B">
      <w:pPr>
        <w:pStyle w:val="20"/>
        <w:ind w:firstLine="280"/>
        <w:rPr>
          <w:rFonts w:hint="eastAsia" w:ascii="宋体" w:hAnsi="宋体" w:cs="宋体"/>
          <w:color w:val="auto"/>
          <w:highlight w:val="none"/>
        </w:rPr>
      </w:pPr>
    </w:p>
    <w:p w14:paraId="21E6F272">
      <w:pPr>
        <w:rPr>
          <w:color w:val="auto"/>
          <w:highlight w:val="none"/>
        </w:rPr>
      </w:pPr>
    </w:p>
    <w:sectPr>
      <w:headerReference r:id="rId4" w:type="default"/>
      <w:footerReference r:id="rId5" w:type="default"/>
      <w:pgSz w:w="11907" w:h="16839"/>
      <w:pgMar w:top="1440" w:right="1803" w:bottom="1440" w:left="1803"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BDAB9">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2ABE29C">
                          <w:pPr>
                            <w:pStyle w:val="28"/>
                          </w:pPr>
                          <w:r>
                            <w:t xml:space="preserve">第 </w:t>
                          </w:r>
                          <w:r>
                            <w:fldChar w:fldCharType="begin"/>
                          </w:r>
                          <w:r>
                            <w:instrText xml:space="preserve"> PAGE  \* MERGEFORMAT </w:instrText>
                          </w:r>
                          <w:r>
                            <w:fldChar w:fldCharType="separate"/>
                          </w:r>
                          <w:r>
                            <w:t>60</w:t>
                          </w:r>
                          <w:r>
                            <w:fldChar w:fldCharType="end"/>
                          </w:r>
                          <w:r>
                            <w:t xml:space="preserve"> 页</w:t>
                          </w:r>
                        </w:p>
                      </w:txbxContent>
                    </wps:txbx>
                    <wps:bodyPr wrap="none" lIns="0" tIns="0" rIns="0" bIns="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HPAXdABAACpAwAADgAAAGRycy9lMm9Eb2MueG1srVM7jtswEO0D5A4E&#10;+1heF4EhWF7swnAQID9gkwNQFGURIDkEh7bkCyQ3SJUmfc7lc2RISd5k02yRhpgf38x7HG5uB2vY&#10;SQXU4Cp+s1hyppyERrtDxb983r9ac4ZRuEYYcKriZ4X8dvvyxab3pVpBB6ZRgRGIw7L3Fe9i9GVR&#10;oOyUFbgArxwlWwhWRHLDoWiC6AndmmK1XL4uegiNDyAVIkV3Y5JPiOE5gNC2WqodyKNVLo6oQRkR&#10;iRJ22iPf5mnbVsn4sW1RRWYqTkxjPqkJ2XU6i+1GlIcgfKflNIJ4zghPOFmhHTW9Qu1EFOwY9D9Q&#10;VssACG1cSLDFSCQrQixulk+0eeiEV5kLSY3+Kjr+P1j54fQpMN3QJnDmhKUHv3z/dvnx6/LzK1sl&#10;eXqPJVU9eKqLwz0MqXSKYwrW/Xto6J44RsgaDG2wSQtix6iapD5fpVZDZDJBrFfr9ZJSknKzQ6iF&#10;KOfrPmB8o8CyZFQ80FtmeHF6h3EsnUtSNwd7bQzFRWncXwHCHCMqL8R0O/FK848M41APE6kamjPR&#10;6mkpKu7oD3Bm3jrSPO3PbITZqCcjdUR/RxrsdZ4u4Y9QxCo59IKZ37RtaUX+9HPV4w/b/g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oHPAXdABAACpAwAADgAAAAAAAAABACAAAAAeAQAAZHJz&#10;L2Uyb0RvYy54bWxQSwUGAAAAAAYABgBZAQAAYAUAAAAA&#10;">
              <v:fill on="f" focussize="0,0"/>
              <v:stroke on="f"/>
              <v:imagedata o:title=""/>
              <o:lock v:ext="edit" aspectratio="f"/>
              <v:textbox inset="0mm,0mm,0mm,0mm" style="mso-fit-shape-to-text:t;">
                <w:txbxContent>
                  <w:p w14:paraId="52ABE29C">
                    <w:pPr>
                      <w:pStyle w:val="28"/>
                    </w:pPr>
                    <w:r>
                      <w:t xml:space="preserve">第 </w:t>
                    </w:r>
                    <w:r>
                      <w:fldChar w:fldCharType="begin"/>
                    </w:r>
                    <w:r>
                      <w:instrText xml:space="preserve"> PAGE  \* MERGEFORMAT </w:instrText>
                    </w:r>
                    <w:r>
                      <w:fldChar w:fldCharType="separate"/>
                    </w:r>
                    <w:r>
                      <w:t>60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62CF2">
    <w:pPr>
      <w:pStyle w:val="2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7041C9F">
                          <w:pPr>
                            <w:pStyle w:val="28"/>
                          </w:pPr>
                          <w:r>
                            <w:t xml:space="preserve">第 </w:t>
                          </w:r>
                          <w:r>
                            <w:fldChar w:fldCharType="begin"/>
                          </w:r>
                          <w:r>
                            <w:instrText xml:space="preserve"> PAGE  \* MERGEFORMAT </w:instrText>
                          </w:r>
                          <w:r>
                            <w:fldChar w:fldCharType="separate"/>
                          </w:r>
                          <w:r>
                            <w:t>65</w:t>
                          </w:r>
                          <w:r>
                            <w:fldChar w:fldCharType="end"/>
                          </w:r>
                          <w:r>
                            <w:t xml:space="preserve"> 页</w:t>
                          </w:r>
                        </w:p>
                      </w:txbxContent>
                    </wps:txbx>
                    <wps:bodyPr wrap="none" lIns="0" tIns="0" rIns="0" bIns="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hr2+tA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p+JozJywN/Pr92/XHr+vPr2yV&#10;5Ok9lpR17ykvDq9hoKWZ/Zicdf8eGnonThGyBkMbbNKC2DHKJqkvN6nVEJlMEJv1ZrOkkKTYfKFq&#10;hSjn5z5gfKPAsmRUPNAsM7w4v8M4ps4pqZqDgzYmz9O4vxyEOXpUXojpdeKV+h8ZxqEeJrI1NBei&#10;1dNSVNzRH+DMvHWkedqf2QizUU9Gqoj+FWlw0Lm7hD9CEat0oQlmftO2pRX5856zHn7Y7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xhr2+tABAACpAwAADgAAAAAAAAABACAAAAAeAQAAZHJz&#10;L2Uyb0RvYy54bWxQSwUGAAAAAAYABgBZAQAAYAUAAAAA&#10;">
              <v:fill on="f" focussize="0,0"/>
              <v:stroke on="f"/>
              <v:imagedata o:title=""/>
              <o:lock v:ext="edit" aspectratio="f"/>
              <v:textbox inset="0mm,0mm,0mm,0mm" style="mso-fit-shape-to-text:t;">
                <w:txbxContent>
                  <w:p w14:paraId="47041C9F">
                    <w:pPr>
                      <w:pStyle w:val="28"/>
                    </w:pPr>
                    <w:r>
                      <w:t xml:space="preserve">第 </w:t>
                    </w:r>
                    <w:r>
                      <w:fldChar w:fldCharType="begin"/>
                    </w:r>
                    <w:r>
                      <w:instrText xml:space="preserve"> PAGE  \* MERGEFORMAT </w:instrText>
                    </w:r>
                    <w:r>
                      <w:fldChar w:fldCharType="separate"/>
                    </w:r>
                    <w:r>
                      <w:t>65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B5B76">
    <w:pPr>
      <w:pStyle w:val="2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127"/>
    <w:rsid w:val="004103A1"/>
    <w:rsid w:val="008D0127"/>
    <w:rsid w:val="008F66CD"/>
    <w:rsid w:val="009809F6"/>
    <w:rsid w:val="00B00B50"/>
    <w:rsid w:val="052E089B"/>
    <w:rsid w:val="164E15A7"/>
    <w:rsid w:val="1BAD08E8"/>
    <w:rsid w:val="1C434B38"/>
    <w:rsid w:val="2F11306D"/>
    <w:rsid w:val="3490596D"/>
    <w:rsid w:val="41712CBE"/>
    <w:rsid w:val="420460B1"/>
    <w:rsid w:val="42A910BB"/>
    <w:rsid w:val="4E1448B4"/>
    <w:rsid w:val="53C03E02"/>
    <w:rsid w:val="5E7A7538"/>
    <w:rsid w:val="705047D3"/>
    <w:rsid w:val="77B11F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jc w:val="center"/>
      <w:outlineLvl w:val="3"/>
    </w:pPr>
    <w:rPr>
      <w:rFonts w:eastAsia="新宋体"/>
      <w:sz w:val="30"/>
      <w:szCs w:val="21"/>
    </w:rPr>
  </w:style>
  <w:style w:type="paragraph" w:styleId="6">
    <w:name w:val="heading 5"/>
    <w:basedOn w:val="1"/>
    <w:next w:val="1"/>
    <w:link w:val="54"/>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8"/>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toa heading"/>
    <w:basedOn w:val="1"/>
    <w:next w:val="1"/>
    <w:qFormat/>
    <w:uiPriority w:val="0"/>
    <w:pPr>
      <w:spacing w:line="360" w:lineRule="atLeast"/>
      <w:jc w:val="center"/>
    </w:pPr>
    <w:rPr>
      <w:rFonts w:ascii="Arial" w:hAnsi="Arial" w:eastAsia="黑体"/>
      <w:sz w:val="36"/>
      <w:szCs w:val="20"/>
    </w:rPr>
  </w:style>
  <w:style w:type="paragraph" w:styleId="15">
    <w:name w:val="annotation text"/>
    <w:basedOn w:val="1"/>
    <w:qFormat/>
    <w:uiPriority w:val="0"/>
    <w:pPr>
      <w:jc w:val="left"/>
    </w:pPr>
  </w:style>
  <w:style w:type="paragraph" w:styleId="16">
    <w:name w:val="Body Text"/>
    <w:basedOn w:val="1"/>
    <w:next w:val="17"/>
    <w:qFormat/>
    <w:uiPriority w:val="0"/>
    <w:pPr>
      <w:spacing w:line="400" w:lineRule="exact"/>
    </w:pPr>
    <w:rPr>
      <w:rFonts w:ascii="楷体_GB2312"/>
      <w:sz w:val="28"/>
    </w:rPr>
  </w:style>
  <w:style w:type="paragraph" w:customStyle="1" w:styleId="17">
    <w:name w:val="Default"/>
    <w:basedOn w:val="1"/>
    <w:qFormat/>
    <w:uiPriority w:val="0"/>
    <w:pPr>
      <w:jc w:val="left"/>
    </w:pPr>
    <w:rPr>
      <w:rFonts w:ascii="Arial" w:hAnsi="Arial" w:eastAsia="PMingLiU"/>
      <w:sz w:val="20"/>
      <w:szCs w:val="20"/>
    </w:rPr>
  </w:style>
  <w:style w:type="paragraph" w:styleId="18">
    <w:name w:val="Body Text Indent"/>
    <w:basedOn w:val="1"/>
    <w:next w:val="19"/>
    <w:qFormat/>
    <w:uiPriority w:val="0"/>
    <w:pPr>
      <w:spacing w:after="120"/>
      <w:ind w:left="420"/>
    </w:pPr>
  </w:style>
  <w:style w:type="paragraph" w:styleId="19">
    <w:name w:val="Body Text First Indent 2"/>
    <w:basedOn w:val="18"/>
    <w:next w:val="20"/>
    <w:unhideWhenUsed/>
    <w:qFormat/>
    <w:uiPriority w:val="99"/>
    <w:pPr>
      <w:ind w:firstLine="200"/>
    </w:pPr>
  </w:style>
  <w:style w:type="paragraph" w:styleId="20">
    <w:name w:val="Body Text First Indent"/>
    <w:basedOn w:val="16"/>
    <w:qFormat/>
    <w:uiPriority w:val="0"/>
    <w:pPr>
      <w:ind w:firstLine="420"/>
    </w:pPr>
  </w:style>
  <w:style w:type="paragraph" w:styleId="21">
    <w:name w:val="Block Text"/>
    <w:basedOn w:val="1"/>
    <w:next w:val="16"/>
    <w:qFormat/>
    <w:uiPriority w:val="0"/>
    <w:pPr>
      <w:spacing w:line="360" w:lineRule="auto"/>
      <w:ind w:right="210" w:firstLine="560"/>
    </w:pPr>
    <w:rPr>
      <w:rFonts w:ascii="宋体" w:hAnsi="宋体"/>
      <w:color w:val="000000"/>
      <w:spacing w:val="20"/>
      <w:sz w:val="24"/>
      <w:szCs w:val="18"/>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toc 8"/>
    <w:basedOn w:val="1"/>
    <w:next w:val="1"/>
    <w:unhideWhenUsed/>
    <w:qFormat/>
    <w:uiPriority w:val="39"/>
    <w:pPr>
      <w:spacing w:after="57"/>
      <w:ind w:left="1984"/>
    </w:pPr>
  </w:style>
  <w:style w:type="paragraph" w:styleId="25">
    <w:name w:val="Body Text Indent 2"/>
    <w:basedOn w:val="1"/>
    <w:unhideWhenUsed/>
    <w:qFormat/>
    <w:uiPriority w:val="0"/>
    <w:pPr>
      <w:spacing w:line="500" w:lineRule="exact"/>
      <w:ind w:firstLine="560"/>
    </w:pPr>
    <w:rPr>
      <w:rFonts w:eastAsia="仿宋_GB2312"/>
      <w:sz w:val="28"/>
      <w:szCs w:val="20"/>
    </w:rPr>
  </w:style>
  <w:style w:type="paragraph" w:styleId="26">
    <w:name w:val="endnote text"/>
    <w:basedOn w:val="1"/>
    <w:link w:val="195"/>
    <w:semiHidden/>
    <w:unhideWhenUsed/>
    <w:qFormat/>
    <w:uiPriority w:val="99"/>
    <w:rPr>
      <w:sz w:val="20"/>
    </w:rPr>
  </w:style>
  <w:style w:type="paragraph" w:styleId="27">
    <w:name w:val="Balloon Text"/>
    <w:basedOn w:val="1"/>
    <w:link w:val="209"/>
    <w:qFormat/>
    <w:uiPriority w:val="0"/>
    <w:rPr>
      <w:sz w:val="18"/>
      <w:szCs w:val="18"/>
    </w:rPr>
  </w:style>
  <w:style w:type="paragraph" w:styleId="28">
    <w:name w:val="footer"/>
    <w:basedOn w:val="1"/>
    <w:qFormat/>
    <w:uiPriority w:val="99"/>
    <w:pPr>
      <w:tabs>
        <w:tab w:val="center" w:pos="4153"/>
        <w:tab w:val="right" w:pos="8306"/>
      </w:tabs>
      <w:jc w:val="left"/>
    </w:pPr>
    <w:rPr>
      <w:sz w:val="18"/>
      <w:szCs w:val="18"/>
    </w:rPr>
  </w:style>
  <w:style w:type="paragraph" w:styleId="29">
    <w:name w:val="header"/>
    <w:basedOn w:val="1"/>
    <w:qFormat/>
    <w:uiPriority w:val="0"/>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61"/>
    <w:qFormat/>
    <w:uiPriority w:val="11"/>
    <w:pPr>
      <w:spacing w:before="200" w:after="200"/>
    </w:pPr>
    <w:rPr>
      <w:sz w:val="24"/>
    </w:rPr>
  </w:style>
  <w:style w:type="paragraph" w:styleId="33">
    <w:name w:val="footnote text"/>
    <w:basedOn w:val="1"/>
    <w:link w:val="194"/>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next w:val="14"/>
    <w:qFormat/>
    <w:uiPriority w:val="0"/>
    <w:pPr>
      <w:spacing w:line="520" w:lineRule="exact"/>
      <w:ind w:firstLine="539"/>
    </w:pPr>
    <w:rPr>
      <w:rFonts w:ascii="宋体"/>
      <w:b/>
      <w:spacing w:val="6"/>
      <w:sz w:val="28"/>
    </w:r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0">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41">
    <w:name w:val="Title"/>
    <w:basedOn w:val="1"/>
    <w:next w:val="1"/>
    <w:link w:val="60"/>
    <w:qFormat/>
    <w:uiPriority w:val="10"/>
    <w:pPr>
      <w:spacing w:before="300" w:after="200"/>
      <w:contextualSpacing/>
    </w:pPr>
    <w:rPr>
      <w:sz w:val="48"/>
      <w:szCs w:val="48"/>
    </w:rPr>
  </w:style>
  <w:style w:type="table" w:styleId="43">
    <w:name w:val="Table Grid"/>
    <w:basedOn w:val="4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Strong"/>
    <w:basedOn w:val="44"/>
    <w:qFormat/>
    <w:uiPriority w:val="0"/>
    <w:rPr>
      <w:b/>
    </w:rPr>
  </w:style>
  <w:style w:type="character" w:styleId="46">
    <w:name w:val="endnote reference"/>
    <w:basedOn w:val="44"/>
    <w:semiHidden/>
    <w:unhideWhenUsed/>
    <w:qFormat/>
    <w:uiPriority w:val="99"/>
    <w:rPr>
      <w:vertAlign w:val="superscript"/>
    </w:rPr>
  </w:style>
  <w:style w:type="character" w:styleId="47">
    <w:name w:val="Hyperlink"/>
    <w:unhideWhenUsed/>
    <w:qFormat/>
    <w:uiPriority w:val="99"/>
    <w:rPr>
      <w:color w:val="0000FF"/>
      <w:u w:val="none"/>
    </w:rPr>
  </w:style>
  <w:style w:type="character" w:styleId="48">
    <w:name w:val="annotation reference"/>
    <w:qFormat/>
    <w:uiPriority w:val="0"/>
    <w:rPr>
      <w:rFonts w:cs="Times New Roman"/>
      <w:sz w:val="21"/>
      <w:szCs w:val="21"/>
    </w:rPr>
  </w:style>
  <w:style w:type="character" w:styleId="49">
    <w:name w:val="footnote reference"/>
    <w:basedOn w:val="44"/>
    <w:unhideWhenUsed/>
    <w:qFormat/>
    <w:uiPriority w:val="99"/>
    <w:rPr>
      <w:vertAlign w:val="superscript"/>
    </w:rPr>
  </w:style>
  <w:style w:type="character" w:customStyle="1" w:styleId="50">
    <w:name w:val="Heading 1 Char"/>
    <w:basedOn w:val="44"/>
    <w:qFormat/>
    <w:uiPriority w:val="9"/>
    <w:rPr>
      <w:rFonts w:ascii="Arial" w:hAnsi="Arial" w:eastAsia="Arial" w:cs="Arial"/>
      <w:sz w:val="40"/>
      <w:szCs w:val="40"/>
    </w:rPr>
  </w:style>
  <w:style w:type="character" w:customStyle="1" w:styleId="51">
    <w:name w:val="Heading 2 Char"/>
    <w:basedOn w:val="44"/>
    <w:qFormat/>
    <w:uiPriority w:val="9"/>
    <w:rPr>
      <w:rFonts w:ascii="Arial" w:hAnsi="Arial" w:eastAsia="Arial" w:cs="Arial"/>
      <w:sz w:val="34"/>
    </w:rPr>
  </w:style>
  <w:style w:type="character" w:customStyle="1" w:styleId="52">
    <w:name w:val="Heading 3 Char"/>
    <w:basedOn w:val="44"/>
    <w:qFormat/>
    <w:uiPriority w:val="9"/>
    <w:rPr>
      <w:rFonts w:ascii="Arial" w:hAnsi="Arial" w:eastAsia="Arial" w:cs="Arial"/>
      <w:sz w:val="30"/>
      <w:szCs w:val="30"/>
    </w:rPr>
  </w:style>
  <w:style w:type="character" w:customStyle="1" w:styleId="53">
    <w:name w:val="Heading 4 Char"/>
    <w:basedOn w:val="44"/>
    <w:qFormat/>
    <w:uiPriority w:val="9"/>
    <w:rPr>
      <w:rFonts w:ascii="Arial" w:hAnsi="Arial" w:eastAsia="Arial" w:cs="Arial"/>
      <w:b/>
      <w:bCs/>
      <w:sz w:val="26"/>
      <w:szCs w:val="26"/>
    </w:rPr>
  </w:style>
  <w:style w:type="character" w:customStyle="1" w:styleId="54">
    <w:name w:val="标题 5 字符"/>
    <w:basedOn w:val="44"/>
    <w:link w:val="6"/>
    <w:qFormat/>
    <w:uiPriority w:val="9"/>
    <w:rPr>
      <w:rFonts w:ascii="Arial" w:hAnsi="Arial" w:eastAsia="Arial" w:cs="Arial"/>
      <w:b/>
      <w:bCs/>
      <w:sz w:val="24"/>
      <w:szCs w:val="24"/>
    </w:rPr>
  </w:style>
  <w:style w:type="character" w:customStyle="1" w:styleId="55">
    <w:name w:val="标题 6 字符"/>
    <w:basedOn w:val="44"/>
    <w:link w:val="7"/>
    <w:qFormat/>
    <w:uiPriority w:val="9"/>
    <w:rPr>
      <w:rFonts w:ascii="Arial" w:hAnsi="Arial" w:eastAsia="Arial" w:cs="Arial"/>
      <w:b/>
      <w:bCs/>
      <w:sz w:val="22"/>
      <w:szCs w:val="22"/>
    </w:rPr>
  </w:style>
  <w:style w:type="character" w:customStyle="1" w:styleId="56">
    <w:name w:val="标题 7 字符"/>
    <w:basedOn w:val="44"/>
    <w:link w:val="8"/>
    <w:qFormat/>
    <w:uiPriority w:val="9"/>
    <w:rPr>
      <w:rFonts w:ascii="Arial" w:hAnsi="Arial" w:eastAsia="Arial" w:cs="Arial"/>
      <w:b/>
      <w:bCs/>
      <w:i/>
      <w:iCs/>
      <w:sz w:val="22"/>
      <w:szCs w:val="22"/>
    </w:rPr>
  </w:style>
  <w:style w:type="character" w:customStyle="1" w:styleId="57">
    <w:name w:val="标题 8 字符"/>
    <w:basedOn w:val="44"/>
    <w:link w:val="9"/>
    <w:qFormat/>
    <w:uiPriority w:val="9"/>
    <w:rPr>
      <w:rFonts w:ascii="Arial" w:hAnsi="Arial" w:eastAsia="Arial" w:cs="Arial"/>
      <w:i/>
      <w:iCs/>
      <w:sz w:val="22"/>
      <w:szCs w:val="22"/>
    </w:rPr>
  </w:style>
  <w:style w:type="character" w:customStyle="1" w:styleId="58">
    <w:name w:val="标题 9 字符"/>
    <w:basedOn w:val="44"/>
    <w:link w:val="10"/>
    <w:qFormat/>
    <w:uiPriority w:val="9"/>
    <w:rPr>
      <w:rFonts w:ascii="Arial" w:hAnsi="Arial" w:eastAsia="Arial" w:cs="Arial"/>
      <w:i/>
      <w:iCs/>
      <w:sz w:val="21"/>
      <w:szCs w:val="21"/>
    </w:rPr>
  </w:style>
  <w:style w:type="paragraph" w:styleId="59">
    <w:name w:val="List Paragraph"/>
    <w:basedOn w:val="1"/>
    <w:qFormat/>
    <w:uiPriority w:val="34"/>
    <w:pPr>
      <w:ind w:left="720"/>
      <w:contextualSpacing/>
    </w:pPr>
  </w:style>
  <w:style w:type="character" w:customStyle="1" w:styleId="60">
    <w:name w:val="标题 字符"/>
    <w:basedOn w:val="44"/>
    <w:link w:val="41"/>
    <w:qFormat/>
    <w:uiPriority w:val="10"/>
    <w:rPr>
      <w:sz w:val="48"/>
      <w:szCs w:val="48"/>
    </w:rPr>
  </w:style>
  <w:style w:type="character" w:customStyle="1" w:styleId="61">
    <w:name w:val="副标题 字符"/>
    <w:basedOn w:val="44"/>
    <w:link w:val="32"/>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引用 字符"/>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5">
    <w:name w:val="明显引用 字符"/>
    <w:link w:val="64"/>
    <w:qFormat/>
    <w:uiPriority w:val="30"/>
    <w:rPr>
      <w:i/>
    </w:rPr>
  </w:style>
  <w:style w:type="character" w:customStyle="1" w:styleId="66">
    <w:name w:val="Header Char"/>
    <w:basedOn w:val="44"/>
    <w:qFormat/>
    <w:uiPriority w:val="99"/>
  </w:style>
  <w:style w:type="character" w:customStyle="1" w:styleId="67">
    <w:name w:val="Footer Char"/>
    <w:basedOn w:val="44"/>
    <w:qFormat/>
    <w:uiPriority w:val="99"/>
  </w:style>
  <w:style w:type="character" w:customStyle="1" w:styleId="68">
    <w:name w:val="Caption Char"/>
    <w:qFormat/>
    <w:uiPriority w:val="99"/>
  </w:style>
  <w:style w:type="table" w:customStyle="1" w:styleId="69">
    <w:name w:val="Table Grid Light"/>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0">
    <w:name w:val="无格式表格 1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无格式表格 21"/>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无格式表格 31"/>
    <w:basedOn w:val="4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41"/>
    <w:basedOn w:val="4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51"/>
    <w:basedOn w:val="4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网格表 1 浅色1"/>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42"/>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7">
    <w:name w:val="Grid Table 1 Light - Accent 2"/>
    <w:basedOn w:val="42"/>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8">
    <w:name w:val="Grid Table 1 Light - Accent 3"/>
    <w:basedOn w:val="42"/>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9">
    <w:name w:val="Grid Table 1 Light - Accent 4"/>
    <w:basedOn w:val="42"/>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80">
    <w:name w:val="Grid Table 1 Light - Accent 5"/>
    <w:basedOn w:val="42"/>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81">
    <w:name w:val="Grid Table 1 Light - Accent 6"/>
    <w:basedOn w:val="42"/>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82">
    <w:name w:val="网格表 2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42"/>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4">
    <w:name w:val="Grid Table 2 - Accent 2"/>
    <w:basedOn w:val="42"/>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5">
    <w:name w:val="Grid Table 2 - Accent 3"/>
    <w:basedOn w:val="42"/>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6">
    <w:name w:val="Grid Table 2 - Accent 4"/>
    <w:basedOn w:val="42"/>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7">
    <w:name w:val="Grid Table 2 - Accent 5"/>
    <w:basedOn w:val="42"/>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8">
    <w:name w:val="Grid Table 2 - Accent 6"/>
    <w:basedOn w:val="42"/>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9">
    <w:name w:val="网格表 3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42"/>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91">
    <w:name w:val="Grid Table 3 - Accent 2"/>
    <w:basedOn w:val="42"/>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2">
    <w:name w:val="Grid Table 3 - Accent 3"/>
    <w:basedOn w:val="42"/>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3">
    <w:name w:val="Grid Table 3 - Accent 4"/>
    <w:basedOn w:val="42"/>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4">
    <w:name w:val="Grid Table 3 - Accent 5"/>
    <w:basedOn w:val="42"/>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5">
    <w:name w:val="Grid Table 3 - Accent 6"/>
    <w:basedOn w:val="42"/>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6">
    <w:name w:val="网格表 41"/>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42"/>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8">
    <w:name w:val="Grid Table 4 - Accent 2"/>
    <w:basedOn w:val="42"/>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9">
    <w:name w:val="Grid Table 4 - Accent 3"/>
    <w:basedOn w:val="42"/>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0">
    <w:name w:val="Grid Table 4 - Accent 4"/>
    <w:basedOn w:val="42"/>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1">
    <w:name w:val="Grid Table 4 - Accent 5"/>
    <w:basedOn w:val="42"/>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2">
    <w:name w:val="Grid Table 4 - Accent 6"/>
    <w:basedOn w:val="42"/>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3">
    <w:name w:val="网格表 5 深色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5">
    <w:name w:val="Grid Table 5 Dark - Accent 2"/>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6">
    <w:name w:val="Grid Table 5 Dark - Accent 3"/>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7">
    <w:name w:val="Grid Table 5 Dark- Accent 4"/>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8">
    <w:name w:val="Grid Table 5 Dark - Accent 5"/>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9">
    <w:name w:val="Grid Table 5 Dark - Accent 6"/>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10">
    <w:name w:val="网格表 6 彩色1"/>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42"/>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42"/>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42"/>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14">
    <w:name w:val="Grid Table 6 Colorful - Accent 4"/>
    <w:basedOn w:val="42"/>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42"/>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6">
    <w:name w:val="Grid Table 6 Colorful - Accent 6"/>
    <w:basedOn w:val="42"/>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7">
    <w:name w:val="网格表 7 彩色1"/>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42"/>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42"/>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42"/>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21">
    <w:name w:val="Grid Table 7 Colorful - Accent 4"/>
    <w:basedOn w:val="42"/>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42"/>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3">
    <w:name w:val="Grid Table 7 Colorful - Accent 6"/>
    <w:basedOn w:val="42"/>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4">
    <w:name w:val="清单表 1 浅色1"/>
    <w:basedOn w:val="4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42"/>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6">
    <w:name w:val="List Table 1 Light - Accent 2"/>
    <w:basedOn w:val="42"/>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7">
    <w:name w:val="List Table 1 Light - Accent 3"/>
    <w:basedOn w:val="42"/>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8">
    <w:name w:val="List Table 1 Light - Accent 4"/>
    <w:basedOn w:val="42"/>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9">
    <w:name w:val="List Table 1 Light - Accent 5"/>
    <w:basedOn w:val="42"/>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30">
    <w:name w:val="List Table 1 Light - Accent 6"/>
    <w:basedOn w:val="42"/>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31">
    <w:name w:val="清单表 21"/>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42"/>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3">
    <w:name w:val="List Table 2 - Accent 2"/>
    <w:basedOn w:val="42"/>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4">
    <w:name w:val="List Table 2 - Accent 3"/>
    <w:basedOn w:val="42"/>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5">
    <w:name w:val="List Table 2 - Accent 4"/>
    <w:basedOn w:val="42"/>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6">
    <w:name w:val="List Table 2 - Accent 5"/>
    <w:basedOn w:val="42"/>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7">
    <w:name w:val="List Table 2 - Accent 6"/>
    <w:basedOn w:val="42"/>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8">
    <w:name w:val="清单表 3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42"/>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40">
    <w:name w:val="List Table 3 - Accent 2"/>
    <w:basedOn w:val="42"/>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41">
    <w:name w:val="List Table 3 - Accent 3"/>
    <w:basedOn w:val="42"/>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42">
    <w:name w:val="List Table 3 - Accent 4"/>
    <w:basedOn w:val="42"/>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3">
    <w:name w:val="List Table 3 - Accent 5"/>
    <w:basedOn w:val="42"/>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4">
    <w:name w:val="List Table 3 - Accent 6"/>
    <w:basedOn w:val="42"/>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5">
    <w:name w:val="清单表 4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42"/>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7">
    <w:name w:val="List Table 4 - Accent 2"/>
    <w:basedOn w:val="42"/>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8">
    <w:name w:val="List Table 4 - Accent 3"/>
    <w:basedOn w:val="42"/>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9">
    <w:name w:val="List Table 4 - Accent 4"/>
    <w:basedOn w:val="42"/>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50">
    <w:name w:val="List Table 4 - Accent 5"/>
    <w:basedOn w:val="42"/>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51">
    <w:name w:val="List Table 4 - Accent 6"/>
    <w:basedOn w:val="42"/>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2">
    <w:name w:val="清单表 5 深色1"/>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42"/>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4">
    <w:name w:val="List Table 5 Dark - Accent 2"/>
    <w:basedOn w:val="42"/>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5">
    <w:name w:val="List Table 5 Dark - Accent 3"/>
    <w:basedOn w:val="42"/>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6">
    <w:name w:val="List Table 5 Dark - Accent 4"/>
    <w:basedOn w:val="42"/>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7">
    <w:name w:val="List Table 5 Dark - Accent 5"/>
    <w:basedOn w:val="42"/>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8">
    <w:name w:val="List Table 5 Dark - Accent 6"/>
    <w:basedOn w:val="42"/>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9">
    <w:name w:val="清单表 6 彩色1"/>
    <w:basedOn w:val="4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42"/>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1">
    <w:name w:val="List Table 6 Colorful - Accent 2"/>
    <w:basedOn w:val="42"/>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42"/>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42"/>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42"/>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42"/>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6">
    <w:name w:val="清单表 7 彩色1"/>
    <w:basedOn w:val="4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42"/>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8">
    <w:name w:val="List Table 7 Colorful - Accent 2"/>
    <w:basedOn w:val="42"/>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42"/>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42"/>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42"/>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42"/>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4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42"/>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5">
    <w:name w:val="Lined - Accent 2"/>
    <w:basedOn w:val="42"/>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6">
    <w:name w:val="Lined - Accent 3"/>
    <w:basedOn w:val="42"/>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7">
    <w:name w:val="Lined - Accent 4"/>
    <w:basedOn w:val="42"/>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8">
    <w:name w:val="Lined - Accent 5"/>
    <w:basedOn w:val="42"/>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9">
    <w:name w:val="Lined - Accent 6"/>
    <w:basedOn w:val="42"/>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0">
    <w:name w:val="Bordered &amp; Lined - Accent"/>
    <w:basedOn w:val="4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42"/>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2">
    <w:name w:val="Bordered &amp; Lined - Accent 2"/>
    <w:basedOn w:val="42"/>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3">
    <w:name w:val="Bordered &amp; Lined - Accent 3"/>
    <w:basedOn w:val="42"/>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4">
    <w:name w:val="Bordered &amp; Lined - Accent 4"/>
    <w:basedOn w:val="42"/>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5">
    <w:name w:val="Bordered &amp; Lined - Accent 5"/>
    <w:basedOn w:val="42"/>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6">
    <w:name w:val="Bordered &amp; Lined - Accent 6"/>
    <w:basedOn w:val="42"/>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7">
    <w:name w:val="Bordered"/>
    <w:basedOn w:val="4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42"/>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9">
    <w:name w:val="Bordered - Accent 2"/>
    <w:basedOn w:val="42"/>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90">
    <w:name w:val="Bordered - Accent 3"/>
    <w:basedOn w:val="42"/>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91">
    <w:name w:val="Bordered - Accent 4"/>
    <w:basedOn w:val="42"/>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92">
    <w:name w:val="Bordered - Accent 5"/>
    <w:basedOn w:val="42"/>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3">
    <w:name w:val="Bordered - Accent 6"/>
    <w:basedOn w:val="42"/>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4">
    <w:name w:val="脚注文本 字符"/>
    <w:link w:val="33"/>
    <w:qFormat/>
    <w:uiPriority w:val="99"/>
    <w:rPr>
      <w:sz w:val="18"/>
    </w:rPr>
  </w:style>
  <w:style w:type="character" w:customStyle="1" w:styleId="195">
    <w:name w:val="尾注文本 字符"/>
    <w:link w:val="26"/>
    <w:qFormat/>
    <w:uiPriority w:val="99"/>
    <w:rPr>
      <w:sz w:val="20"/>
    </w:rPr>
  </w:style>
  <w:style w:type="paragraph" w:customStyle="1" w:styleId="196">
    <w:name w:val="TOC 标题1"/>
    <w:unhideWhenUsed/>
    <w:qFormat/>
    <w:uiPriority w:val="39"/>
    <w:rPr>
      <w:rFonts w:ascii="Times New Roman" w:hAnsi="Times New Roman" w:eastAsia="宋体" w:cs="Times New Roman"/>
      <w:lang w:val="en-US" w:eastAsia="zh-CN" w:bidi="ar-SA"/>
    </w:rPr>
  </w:style>
  <w:style w:type="paragraph" w:customStyle="1" w:styleId="197">
    <w:name w:val="正文首行缩进11"/>
    <w:basedOn w:val="198"/>
    <w:qFormat/>
    <w:uiPriority w:val="0"/>
    <w:pPr>
      <w:spacing w:line="360" w:lineRule="auto"/>
      <w:ind w:firstLine="200"/>
    </w:pPr>
    <w:rPr>
      <w:rFonts w:ascii="仿宋_GB2312" w:eastAsia="仿宋_GB2312"/>
      <w:sz w:val="30"/>
      <w:szCs w:val="30"/>
    </w:rPr>
  </w:style>
  <w:style w:type="paragraph" w:customStyle="1" w:styleId="198">
    <w:name w:val="正文文本1"/>
    <w:basedOn w:val="1"/>
    <w:next w:val="1"/>
    <w:qFormat/>
    <w:uiPriority w:val="0"/>
    <w:rPr>
      <w:rFonts w:ascii="楷体_GB2312" w:hAnsi="Arial" w:eastAsia="楷体_GB2312"/>
      <w:sz w:val="28"/>
      <w:szCs w:val="28"/>
    </w:rPr>
  </w:style>
  <w:style w:type="paragraph" w:customStyle="1" w:styleId="199">
    <w:name w:val="正文文本缩进 21"/>
    <w:basedOn w:val="1"/>
    <w:unhideWhenUsed/>
    <w:qFormat/>
    <w:uiPriority w:val="0"/>
    <w:pPr>
      <w:spacing w:line="500" w:lineRule="exact"/>
      <w:ind w:firstLine="560"/>
    </w:pPr>
    <w:rPr>
      <w:rFonts w:eastAsia="仿宋_GB2312"/>
      <w:sz w:val="28"/>
      <w:szCs w:val="20"/>
    </w:rPr>
  </w:style>
  <w:style w:type="paragraph" w:customStyle="1" w:styleId="200">
    <w:name w:val="正文首行缩进1"/>
    <w:basedOn w:val="198"/>
    <w:qFormat/>
    <w:uiPriority w:val="0"/>
    <w:pPr>
      <w:spacing w:line="360" w:lineRule="auto"/>
      <w:ind w:firstLine="200"/>
    </w:pPr>
    <w:rPr>
      <w:rFonts w:ascii="仿宋_GB2312" w:hAnsi="Times New Roman" w:eastAsia="仿宋_GB2312"/>
      <w:sz w:val="30"/>
      <w:szCs w:val="30"/>
    </w:rPr>
  </w:style>
  <w:style w:type="paragraph" w:customStyle="1" w:styleId="201">
    <w:name w:val="style4"/>
    <w:basedOn w:val="1"/>
    <w:next w:val="202"/>
    <w:qFormat/>
    <w:uiPriority w:val="0"/>
    <w:pPr>
      <w:spacing w:before="280" w:after="280"/>
    </w:pPr>
    <w:rPr>
      <w:rFonts w:ascii="宋体"/>
      <w:sz w:val="18"/>
    </w:rPr>
  </w:style>
  <w:style w:type="paragraph" w:customStyle="1" w:styleId="202">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styleId="203">
    <w:name w:val="No Spacing"/>
    <w:qFormat/>
    <w:uiPriority w:val="1"/>
    <w:pPr>
      <w:widowControl w:val="0"/>
      <w:jc w:val="both"/>
    </w:pPr>
    <w:rPr>
      <w:rFonts w:ascii="Times New Roman" w:hAnsi="Times New Roman" w:eastAsia="宋体" w:cs="Times New Roman"/>
      <w:sz w:val="21"/>
      <w:szCs w:val="22"/>
      <w:lang w:val="en-US" w:eastAsia="zh-CN" w:bidi="ar-SA"/>
    </w:rPr>
  </w:style>
  <w:style w:type="paragraph" w:customStyle="1" w:styleId="204">
    <w:name w:val="p0"/>
    <w:basedOn w:val="1"/>
    <w:qFormat/>
    <w:uiPriority w:val="0"/>
    <w:pPr>
      <w:widowControl/>
    </w:pPr>
    <w:rPr>
      <w:szCs w:val="21"/>
    </w:rPr>
  </w:style>
  <w:style w:type="character" w:customStyle="1" w:styleId="205">
    <w:name w:val="NormalCharacter"/>
    <w:semiHidden/>
    <w:qFormat/>
    <w:uiPriority w:val="0"/>
    <w:rPr>
      <w:b/>
      <w:bCs/>
      <w:color w:val="FF0000"/>
    </w:rPr>
  </w:style>
  <w:style w:type="paragraph" w:customStyle="1" w:styleId="206">
    <w:name w:val="标准正文"/>
    <w:basedOn w:val="1"/>
    <w:qFormat/>
    <w:uiPriority w:val="0"/>
    <w:pPr>
      <w:spacing w:line="312" w:lineRule="auto"/>
      <w:ind w:firstLine="482"/>
    </w:pPr>
    <w:rPr>
      <w:rFonts w:ascii="Calibri" w:hAnsi="Calibri"/>
      <w:sz w:val="24"/>
      <w:szCs w:val="20"/>
    </w:rPr>
  </w:style>
  <w:style w:type="paragraph" w:customStyle="1" w:styleId="207">
    <w:name w:val="正文文本缩进 212"/>
    <w:basedOn w:val="1"/>
    <w:qFormat/>
    <w:uiPriority w:val="0"/>
    <w:pPr>
      <w:spacing w:after="120" w:line="480" w:lineRule="auto"/>
      <w:ind w:left="420"/>
    </w:pPr>
  </w:style>
  <w:style w:type="paragraph" w:customStyle="1" w:styleId="208">
    <w:name w:val="无间隔1"/>
    <w:qFormat/>
    <w:uiPriority w:val="99"/>
    <w:pPr>
      <w:widowControl w:val="0"/>
      <w:jc w:val="both"/>
    </w:pPr>
    <w:rPr>
      <w:rFonts w:ascii="Times New Roman" w:hAnsi="Times New Roman" w:eastAsia="宋体" w:cs="Times New Roman"/>
      <w:sz w:val="21"/>
      <w:szCs w:val="22"/>
      <w:lang w:val="en-US" w:eastAsia="zh-CN" w:bidi="ar-SA"/>
    </w:rPr>
  </w:style>
  <w:style w:type="character" w:customStyle="1" w:styleId="209">
    <w:name w:val="批注框文本 字符"/>
    <w:basedOn w:val="44"/>
    <w:link w:val="27"/>
    <w:qFormat/>
    <w:uiPriority w:val="0"/>
    <w:rPr>
      <w:sz w:val="18"/>
      <w:szCs w:val="18"/>
    </w:rPr>
  </w:style>
  <w:style w:type="table" w:customStyle="1" w:styleId="210">
    <w:name w:val="网格型1"/>
    <w:basedOn w:val="211"/>
    <w:qFormat/>
    <w:uiPriority w:val="0"/>
    <w:pPr>
      <w:widowControl w:val="0"/>
      <w:jc w:val="both"/>
    </w:pPr>
  </w:style>
  <w:style w:type="table" w:customStyle="1" w:styleId="211">
    <w:name w:val="普通表格1"/>
    <w:unhideWhenUsed/>
    <w:qFormat/>
    <w:uiPriority w:val="99"/>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e4011a56-4a9d-4038-81a6-7adf15cf24fc</errorID>
      <errorWord>)</errorWord>
      <group>L1_Punc</group>
      <groupName>标点问题</groupName>
      <ability>L2_Punc</ability>
      <abilityName>标点符号检查</abilityName>
      <candidateList>
        <item>）</item>
      </candidateList>
      <explain/>
      <paraID> 405DCE6</paraID>
      <start>27</start>
      <end>28</end>
      <status>unmodified</status>
      <modifiedWord/>
      <trackRevisions>false</trackRevisions>
    </reviewItem>
    <reviewItem>
      <errorID>a0bd9137-6273-46f2-984c-c4e030ea1483</errorID>
      <errorWord>工作日</errorWord>
      <group>L1_Word</group>
      <groupName>字词问题</groupName>
      <ability>L2_Typo</ability>
      <abilityName>字词错误</abilityName>
      <candidateList>
        <item>工作日内</item>
      </candidateList>
      <explain/>
      <paraID> A5A7357</paraID>
      <start>19</start>
      <end>22</end>
      <status>unmodified</status>
      <modifiedWord/>
      <trackRevisions>false</trackRevisions>
    </reviewItem>
    <reviewItem>
      <errorID>39c967e8-9a5e-4906-906e-f928a13ab952</errorID>
      <errorWord>人员将</errorWord>
      <group>L1_Word</group>
      <groupName>字词问题</groupName>
      <ability>L2_Typo</ability>
      <abilityName>字词错误</abilityName>
      <candidateList>
        <item>人员</item>
      </candidateList>
      <explain/>
      <paraID>4A8734BA</paraID>
      <start>23</start>
      <end>26</end>
      <status>unmodified</status>
      <modifiedWord/>
      <trackRevisions>false</trackRevisions>
    </reviewItem>
    <reviewItem>
      <errorID>734b62d0-ca4e-4417-b125-46d6001fe445</errorID>
      <errorWord>视为是</errorWord>
      <group>L1_Word</group>
      <groupName>字词问题</groupName>
      <ability>L2_Typo</ability>
      <abilityName>字词错误</abilityName>
      <candidateList>
        <item>视为</item>
      </candidateList>
      <explain/>
      <paraID>4A8734BA</paraID>
      <start>28</start>
      <end>31</end>
      <status>unmodified</status>
      <modifiedWord/>
      <trackRevisions>false</trackRevisions>
    </reviewItem>
    <reviewItem>
      <errorID>0b0417ca-ea40-4624-9974-cb6039ec9818</errorID>
      <errorWord>，</errorWord>
      <group>L1_Punc</group>
      <groupName>标点问题</groupName>
      <ability>L2_Punc</ability>
      <abilityName>标点符号检查</abilityName>
      <candidateList>
        <item>。</item>
      </candidateList>
      <explain/>
      <paraID>4A8734BA</paraID>
      <start>48</start>
      <end>49</end>
      <status>unmodified</status>
      <modifiedWord/>
      <trackRevisions>false</trackRevisions>
    </reviewItem>
    <reviewItem>
      <errorID>ea220ae4-e4f6-42a5-bd17-dffca7c360ea</errorID>
      <errorWord>，磋商供应商</errorWord>
      <group>L1_Grammar</group>
      <groupName>语法问题</groupName>
      <ability>L2_Grammar</ability>
      <abilityName>语法错误</abilityName>
      <candidateList>
        <item>，</item>
      </candidateList>
      <explain/>
      <paraID>4A8734BA</paraID>
      <start>78</start>
      <end>84</end>
      <status>unmodified</status>
      <modifiedWord/>
      <trackRevisions>false</trackRevisions>
    </reviewItem>
    <reviewItem>
      <errorID>e3ee7550-a88f-4afb-aa53-d37d71f41d2b</errorID>
      <errorWord>实施</errorWord>
      <group>L1_Word</group>
      <groupName>字词问题</groupName>
      <ability>L2_Typo</ability>
      <abilityName>字词错误</abilityName>
      <candidateList>
        <item>进行</item>
      </candidateList>
      <explain/>
      <paraID>1009B9A9</paraID>
      <start>95</start>
      <end>97</end>
      <status>unmodified</status>
      <modifiedWord/>
      <trackRevisions>false</trackRevisions>
    </reviewItem>
    <reviewItem>
      <errorID>6769b59d-666f-4f2f-90b5-f05c8c6ff172</errorID>
      <errorWord>，投标供应商</errorWord>
      <group>L1_Grammar</group>
      <groupName>语法问题</groupName>
      <ability>L2_Grammar</ability>
      <abilityName>语法错误</abilityName>
      <candidateList>
        <item>，</item>
      </candidateList>
      <explain/>
      <paraID>1009B9A9</paraID>
      <start>101</start>
      <end>107</end>
      <status>unmodified</status>
      <modifiedWord/>
      <trackRevisions>false</trackRevisions>
    </reviewItem>
    <reviewItem>
      <errorID>3df8f519-3c94-4d4c-baa9-9e61daaf5f60</errorID>
      <errorWord>之内</errorWord>
      <group>L1_Word</group>
      <groupName>字词问题</groupName>
      <ability>L2_Typo</ability>
      <abilityName>字词错误</abilityName>
      <candidateList>
        <item>内</item>
      </candidateList>
      <explain/>
      <paraID>1009B9A9</paraID>
      <start>119</start>
      <end>121</end>
      <status>unmodified</status>
      <modifiedWord/>
      <trackRevisions>false</trackRevisions>
    </reviewItem>
    <reviewItem>
      <errorID>b35aab24-f6d9-47c1-a1dc-6ebbead416fb</errorID>
      <errorWord>所有的</errorWord>
      <group>L1_Word</group>
      <groupName>字词问题</groupName>
      <ability>L2_Typo</ability>
      <abilityName>字词错误</abilityName>
      <candidateList>
        <item>所有</item>
      </candidateList>
      <explain/>
      <paraID>60244D67</paraID>
      <start>53</start>
      <end>56</end>
      <status>unmodified</status>
      <modifiedWord/>
      <trackRevisions>false</trackRevisions>
    </reviewItem>
    <reviewItem>
      <errorID>9f62a101-1f4f-474f-8bc9-4a91ebb001c1</errorID>
      <errorWord>认真、</errorWord>
      <group>L1_Word</group>
      <groupName>字词问题</groupName>
      <ability>L2_Typo</ability>
      <abilityName>字词错误</abilityName>
      <candidateList>
        <item>相关</item>
      </candidateList>
      <explain/>
      <paraID>34D7CF13</paraID>
      <start>68</start>
      <end>71</end>
      <status>unmodified</status>
      <modifiedWord/>
      <trackRevisions>false</trackRevisions>
    </reviewItem>
    <reviewItem>
      <errorID>f4c77380-af59-4f3a-a4d7-e1b671ad4e17</errorID>
      <errorWord>:</errorWord>
      <group>L1_Format</group>
      <groupName>格式问题</groupName>
      <ability>L2_HalfPunc</ability>
      <abilityName>全半角检查</abilityName>
      <candidateList>
        <item>：</item>
      </candidateList>
      <explain>文本全半角错误。</explain>
      <paraID>103EF6C4</paraID>
      <start>2</start>
      <end>3</end>
      <status>unmodified</status>
      <modifiedWord/>
      <trackRevisions>false</trackRevisions>
    </reviewItem>
    <reviewItem>
      <errorID>cccadc6a-4d29-4a30-b7df-a835925bcd3c</errorID>
      <errorWord>供应商的</errorWord>
      <group>L1_Word</group>
      <groupName>字词问题</groupName>
      <ability>L2_Typo</ability>
      <abilityName>字词错误</abilityName>
      <candidateList>
        <item>供应商</item>
      </candidateList>
      <explain/>
      <paraID>2E5EC8F6</paraID>
      <start>10</start>
      <end>14</end>
      <status>unmodified</status>
      <modifiedWord/>
      <trackRevisions>false</trackRevisions>
    </reviewItem>
    <reviewItem>
      <errorID>f1b3794f-3cd9-47aa-9cdc-d24bab16fd10</errorID>
      <errorWord>[2011]534号</errorWord>
      <group>L1_Knowledge</group>
      <groupName>知识性问题</groupName>
      <ability>L2_Knowledge</ability>
      <abilityName>其他知识</abilityName>
      <candidateList>
        <item>〔2011〕534号</item>
      </candidateList>
      <explain>发文字号格式错误。</explain>
      <paraID>45A680C0</paraID>
      <start>17</start>
      <end>27</end>
      <status>modified</status>
      <modifiedWord>〔2011〕534号</modifiedWord>
      <trackRevisions>false</trackRevisions>
    </reviewItem>
    <reviewItem>
      <errorID>8ccb4786-4553-4c51-9aa3-8965ac0cc4c7</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33BFB2F9</paraID>
      <start>41</start>
      <end>45</end>
      <status>modified</status>
      <modifiedWord>其他部分</modifiedWord>
      <trackRevisions>false</trackRevisions>
    </reviewItem>
    <reviewItem>
      <errorID>1fa707c5-f2c0-4acf-8a05-5a634391a8b8</errorID>
      <errorWord>采购</errorWord>
      <group>L1_Word</group>
      <groupName>字词问题</groupName>
      <ability>L2_Typo</ability>
      <abilityName>字词错误</abilityName>
      <candidateList>
        <item> 采购</item>
      </candidateList>
      <explain/>
      <paraID> 388BD56</paraID>
      <start>3</start>
      <end>5</end>
      <status>unmodified</status>
      <modifiedWord/>
      <trackRevisions>false</trackRevisions>
    </reviewItem>
    <reviewItem>
      <errorID>a272bb68-aea9-4a6c-a976-b27d391552f4</errorID>
      <errorWord>会</errorWord>
      <group>L1_Punc</group>
      <groupName>标点问题</groupName>
      <ability>L2_Punc</ability>
      <abilityName>标点符号检查</abilityName>
      <candidateList>
        <item>会。</item>
      </candidateList>
      <explain/>
      <paraID> 388BD56</paraID>
      <start>12</start>
      <end>13</end>
      <status>unmodified</status>
      <modifiedWord/>
      <trackRevisions>false</trackRevisions>
    </reviewItem>
    <reviewItem>
      <errorID>91a36aaf-1850-4529-8723-0c5a741eeb4a</errorID>
      <errorWord>在</errorWord>
      <group>L1_Word</group>
      <groupName>字词问题</groupName>
      <ability>L2_Typo</ability>
      <abilityName>字词错误</abilityName>
      <candidateList>
        <item> 在</item>
      </candidateList>
      <explain/>
      <paraID>3B34C5E2</paraID>
      <start>2</start>
      <end>3</end>
      <status>unmodified</status>
      <modifiedWord/>
      <trackRevisions>false</trackRevisions>
    </reviewItem>
    <reviewItem>
      <errorID>42dc49ca-b025-4cd4-99de-4a18edc9ca9e</errorID>
      <errorWord>通过</errorWord>
      <group>L1_Word</group>
      <groupName>字词问题</groupName>
      <ability>L2_Typo</ability>
      <abilityName>字词错误</abilityName>
      <candidateList>
        <item>应通过</item>
      </candidateList>
      <explain/>
      <paraID>3B34C5E2</paraID>
      <start>32</start>
      <end>34</end>
      <status>unmodified</status>
      <modifiedWord/>
      <trackRevisions>false</trackRevisions>
    </reviewItem>
    <reviewItem>
      <errorID>b642263b-28a3-4539-beaa-b01f2e1e93ba</errorID>
      <errorWord>修改的</errorWord>
      <group>L1_Word</group>
      <groupName>字词问题</groupName>
      <ability>L2_Typo</ability>
      <abilityName>字词错误</abilityName>
      <candidateList>
        <item>修改</item>
      </candidateList>
      <explain/>
      <paraID>3B34C5E2</paraID>
      <start>49</start>
      <end>52</end>
      <status>unmodified</status>
      <modifiedWord/>
      <trackRevisions>false</trackRevisions>
    </reviewItem>
    <reviewItem>
      <errorID>5be6c532-ac42-4fcb-a0d4-fb53e81a16a3</errorID>
      <errorWord>用</errorWord>
      <group>L1_Word</group>
      <groupName>字词问题</groupName>
      <ability>L2_Typo</ability>
      <abilityName>字词错误</abilityName>
      <candidateList>
        <item>使用</item>
      </candidateList>
      <explain/>
      <paraID>69C607CA</paraID>
      <start>8</start>
      <end>9</end>
      <status>unmodified</status>
      <modifiedWord/>
      <trackRevisions>false</trackRevisions>
    </reviewItem>
    <reviewItem>
      <errorID>cd151c72-9df4-49de-a702-1c8278169131</errorID>
      <errorWord>检查</errorWord>
      <group>L1_Word</group>
      <groupName>字词问题</groupName>
      <ability>L2_Typo</ability>
      <abilityName>字词错误</abilityName>
      <candidateList>
        <item>审查</item>
      </candidateList>
      <explain/>
      <paraID>22C78702</paraID>
      <start>8</start>
      <end>10</end>
      <status>unmodified</status>
      <modifiedWord/>
      <trackRevisions>false</trackRevisions>
    </reviewItem>
    <reviewItem>
      <errorID>9fb709fb-d5f5-4ad7-9d94-3c3790264dd7</errorID>
      <errorWord>应用</errorWord>
      <group>L1_Word</group>
      <groupName>字词问题</groupName>
      <ability>L2_Typo</ability>
      <abilityName>字词错误</abilityName>
      <candidateList>
        <item>信用</item>
      </candidateList>
      <explain/>
      <paraID>5B932B58</paraID>
      <start>84</start>
      <end>86</end>
      <status>modified</status>
      <modifiedWord>信用</modifiedWord>
      <trackRevisions>false</trackRevisions>
    </reviewItem>
    <reviewItem>
      <errorID>ec761165-efc1-4503-ba0a-e14b79824e03</errorID>
      <errorWord>从</errorWord>
      <group>L1_Word</group>
      <groupName>字词问题</groupName>
      <ability>L2_Typo</ability>
      <abilityName>字词错误</abilityName>
      <candidateList>
        <item>对</item>
      </candidateList>
      <explain/>
      <paraID>37F2C415</paraID>
      <start>26</start>
      <end>27</end>
      <status>unmodified</status>
      <modifiedWord/>
      <trackRevisions>false</trackRevisions>
    </reviewItem>
    <reviewItem>
      <errorID>326db437-92a8-4e2c-aedf-df232a30cdde</errorID>
      <errorWord>供应商人</errorWord>
      <group>L1_Word</group>
      <groupName>字词问题</groupName>
      <ability>L2_Typo</ability>
      <abilityName>字词错误</abilityName>
      <candidateList>
        <item>供应商</item>
      </candidateList>
      <explain/>
      <paraID>77592FCB</paraID>
      <start>19</start>
      <end>22</end>
      <status>modified</status>
      <modifiedWord>供应商</modifiedWord>
      <trackRevisions>false</trackRevisions>
    </reviewItem>
    <reviewItem>
      <errorID>b57e0b81-b54d-412b-8e38-1ac37bf1ad04</errorID>
      <errorWord>应该是</errorWord>
      <group>L1_Word</group>
      <groupName>字词问题</groupName>
      <ability>L2_Typo</ability>
      <abilityName>字词错误</abilityName>
      <candidateList>
        <item>应该</item>
      </candidateList>
      <explain/>
      <paraID>338B7A9B</paraID>
      <start>52</start>
      <end>55</end>
      <status>unmodified</status>
      <modifiedWord/>
      <trackRevisions>false</trackRevisions>
    </reviewItem>
    <reviewItem>
      <errorID>a30a806c-5ca3-4283-a1db-4ad26f8249af</errorID>
      <errorWord>磋商时</errorWord>
      <group>L1_Word</group>
      <groupName>字词问题</groupName>
      <ability>L2_Typo</ability>
      <abilityName>字词错误</abilityName>
      <candidateList>
        <item>磋商</item>
      </candidateList>
      <explain/>
      <paraID>21E701BF</paraID>
      <start>51</start>
      <end>54</end>
      <status>unmodified</status>
      <modifiedWord/>
      <trackRevisions>false</trackRevisions>
    </reviewItem>
    <reviewItem>
      <errorID>da3638f6-5ff5-43a6-9a3c-561e0cf77b42</errorID>
      <errorWord>参加磋商</errorWord>
      <group>L1_Grammar</group>
      <groupName>语法问题</groupName>
      <ability>L2_Grammar</ability>
      <abilityName>语法错误</abilityName>
      <candidateList>
        <item>作为</item>
      </candidateList>
      <explain/>
      <paraID>21E701BF</paraID>
      <start>82</start>
      <end>86</end>
      <status>unmodified</status>
      <modifiedWord/>
      <trackRevisions>false</trackRevisions>
    </reviewItem>
    <reviewItem>
      <errorID>66fb8024-0141-49c4-93a1-50444022f189</errorID>
      <errorWord>，</errorWord>
      <group>L1_Grammar</group>
      <groupName>语法问题</groupName>
      <ability>L2_Grammar</ability>
      <abilityName>语法错误</abilityName>
      <candidateList>
        <item>的供应商，</item>
      </candidateList>
      <explain/>
      <paraID>21E701BF</paraID>
      <start>90</start>
      <end>91</end>
      <status>unmodified</status>
      <modifiedWord/>
      <trackRevisions>false</trackRevisions>
    </reviewItem>
    <reviewItem>
      <errorID>0a1d6710-1824-40ae-b695-d9030d417403</errorID>
      <errorWord>作为</errorWord>
      <group>L1_Word</group>
      <groupName>字词问题</groupName>
      <ability>L2_Typo</ability>
      <abilityName>字词错误</abilityName>
      <candidateList>
        <item>作</item>
      </candidateList>
      <explain/>
      <paraID>21E701BF</paraID>
      <start>96</start>
      <end>98</end>
      <status>unmodified</status>
      <modifiedWord/>
      <trackRevisions>false</trackRevisions>
    </reviewItem>
    <reviewItem>
      <errorID>908f61cd-56b7-4d3b-a45b-ec86df07ba57</errorID>
      <errorWord>(响应)</errorWord>
      <group>L1_Punc</group>
      <groupName>标点问题</groupName>
      <ability>L2_Punc</ability>
      <abilityName>标点符号检查</abilityName>
      <candidateList>
        <item>（响应）</item>
      </candidateList>
      <explain/>
      <paraID>63530C6E</paraID>
      <start>15</start>
      <end>19</end>
      <status>unmodified</status>
      <modifiedWord/>
      <trackRevisions>false</trackRevisions>
    </reviewItem>
    <reviewItem>
      <errorID>b8e3927a-5542-48e3-9064-76c8df25bd0d</errorID>
      <errorWord>投标人</errorWord>
      <group>L1_Grammar</group>
      <groupName>语法问题</groupName>
      <ability>L2_Grammar</ability>
      <abilityName>语法错误</abilityName>
      <candidateList>
        <item>投标（响应）人</item>
      </candidateList>
      <explain/>
      <paraID>63530C6E</paraID>
      <start>154</start>
      <end>157</end>
      <status>unmodified</status>
      <modifiedWord/>
      <trackRevisions>false</trackRevisions>
    </reviewItem>
    <reviewItem>
      <errorID>354230b1-a9f9-480d-b991-d5be5fa03730</errorID>
      <errorWord>。</errorWord>
      <group>L1_Punc</group>
      <groupName>标点问题</groupName>
      <ability>L2_Punc</ability>
      <abilityName>标点符号检查</abilityName>
      <candidateList>
        <item>：</item>
      </candidateList>
      <explain/>
      <paraID>147F6465</paraID>
      <start>25</start>
      <end>26</end>
      <status>unmodified</status>
      <modifiedWord/>
      <trackRevisions>false</trackRevisions>
    </reviewItem>
    <reviewItem>
      <errorID>237fa275-1cdd-4874-80d3-8434cfc3f41c</errorID>
      <errorWord>出现</errorWord>
      <group>L1_Word</group>
      <groupName>字词问题</groupName>
      <ability>L2_Typo</ability>
      <abilityName>字词错误</abilityName>
      <candidateList>
        <item> 出现</item>
      </candidateList>
      <explain/>
      <paraID>763B3C86</paraID>
      <start>3</start>
      <end>5</end>
      <status>unmodified</status>
      <modifiedWord/>
      <trackRevisions>false</trackRevisions>
    </reviewItem>
    <reviewItem>
      <errorID>8fcc9b16-5005-4c80-8cbf-b543396f873f</errorID>
      <errorWord>情报</errorWord>
      <group>L1_Word</group>
      <groupName>字词问题</groupName>
      <ability>L2_Typo</ability>
      <abilityName>字词错误</abilityName>
      <candidateList>
        <item>情况报</item>
      </candidateList>
      <explain/>
      <paraID>763B3C86</paraID>
      <start>23</start>
      <end>25</end>
      <status>unmodified</status>
      <modifiedWord/>
      <trackRevisions>false</trackRevisions>
    </reviewItem>
    <reviewItem>
      <errorID>b280e8ed-9849-478c-b398-684335776154</errorID>
      <errorWord>供应商</errorWord>
      <group>L1_Word</group>
      <groupName>字词问题</groupName>
      <ability>L2_Typo</ability>
      <abilityName>字词错误</abilityName>
      <candidateList>
        <item> 供应商</item>
      </candidateList>
      <explain/>
      <paraID>598DC59B</paraID>
      <start>5</start>
      <end>8</end>
      <status>unmodified</status>
      <modifiedWord/>
      <trackRevisions>false</trackRevisions>
    </reviewItem>
    <reviewItem>
      <errorID>3849965e-01e6-4b7c-81ea-12c460eda405</errorID>
      <errorWord>苏彩云系统</errorWord>
      <group>L1_Other</group>
      <groupName>其他问题</groupName>
      <ability>L2_Consistency</ability>
      <abilityName>一致性检查</abilityName>
      <candidateList>
        <item>苏采云系统</item>
      </candidateList>
      <explain>术语一致性问题，文本中规范表述为“苏采云系统”，“苏彩云系统”与之不一致</explain>
      <paraID>598DC59B</paraID>
      <start>17</start>
      <end>22</end>
      <status>modified</status>
      <modifiedWord>苏采云系统</modifiedWord>
      <trackRevisions>false</trackRevisions>
    </reviewItem>
    <reviewItem>
      <errorID>56b7beb5-a571-4bde-b66a-2c1ce536490b</errorID>
      <errorWord>未</errorWord>
      <group>L1_Word</group>
      <groupName>字词问题</groupName>
      <ability>L2_Typo</ability>
      <abilityName>字词错误</abilityName>
      <candidateList>
        <item> 未</item>
      </candidateList>
      <explain/>
      <paraID>47B0D3A8</paraID>
      <start>5</start>
      <end>6</end>
      <status>unmodified</status>
      <modifiedWord/>
      <trackRevisions>false</trackRevisions>
    </reviewItem>
    <reviewItem>
      <errorID>55848995-9a57-4490-bbd1-a10523639275</errorID>
      <errorWord>的,</errorWord>
      <group>L1_Word</group>
      <groupName>字词问题</groupName>
      <ability>L2_Typo</ability>
      <abilityName>字词错误</abilityName>
      <candidateList>
        <item>，</item>
      </candidateList>
      <explain/>
      <paraID>47B0D3A8</paraID>
      <start>18</start>
      <end>20</end>
      <status>unmodified</status>
      <modifiedWord/>
      <trackRevisions>false</trackRevisions>
    </reviewItem>
    <reviewItem>
      <errorID>624235b2-f6ed-4422-b4e0-62da5df783ce</errorID>
      <errorWord>法律、法规</errorWord>
      <group>L1_Word</group>
      <groupName>字词问题</groupName>
      <ability>L2_Typo</ability>
      <abilityName>字词错误</abilityName>
      <candidateList>
        <item>法律法规</item>
      </candidateList>
      <explain/>
      <paraID>3F544BC6</paraID>
      <start>9</start>
      <end>14</end>
      <status>unmodified</status>
      <modifiedWord/>
      <trackRevisions>false</trackRevisions>
    </reviewItem>
    <reviewItem>
      <errorID>abb2d1fe-1ab3-42b4-b18c-29ebae63a406</errorID>
      <errorWord>国家发改委</errorWord>
      <group>L1_Knowledge</group>
      <groupName>知识性问题</groupName>
      <ability>L2_Knowledge</ability>
      <abilityName>其他知识</abilityName>
      <candidateList>
        <item>国家发展改革委</item>
      </candidateList>
      <explain/>
      <paraID> AEF59B3</paraID>
      <start>18</start>
      <end>23</end>
      <status>unmodified</status>
      <modifiedWord/>
      <trackRevisions>false</trackRevisions>
    </reviewItem>
    <reviewItem>
      <errorID>6d1abe12-f157-4518-afa0-bd46640deea3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AEF59B3</paraID>
      <start>41</start>
      <end>43</end>
      <status>modified</status>
      <modifiedWord>”“</modifiedWord>
      <trackRevisions>false</trackRevisions>
    </reviewItem>
    <reviewItem>
      <errorID>8e1c0c53-95f8-4e10-8514-b8377fcdf00a</errorID>
      <errorWord>不同</errorWord>
      <group>L1_Word</group>
      <groupName>字词问题</groupName>
      <ability>L2_Typo</ability>
      <abilityName>字词错误</abilityName>
      <candidateList>
        <item> 不同</item>
      </candidateList>
      <explain/>
      <paraID>4627AEE7</paraID>
      <start>6</start>
      <end>8</end>
      <status>unmodified</status>
      <modifiedWord/>
      <trackRevisions>false</trackRevisions>
    </reviewItem>
    <reviewItem>
      <errorID>d0b0c523-62ce-4061-a5ae-4949b15f8634</errorID>
      <errorWord>的；</errorWord>
      <group>L1_Word</group>
      <groupName>字词问题</groupName>
      <ability>L2_Typo</ability>
      <abilityName>字词错误</abilityName>
      <candidateList>
        <item>，</item>
      </candidateList>
      <explain/>
      <paraID>4627AEE7</paraID>
      <start>27</start>
      <end>29</end>
      <status>unmodified</status>
      <modifiedWord/>
      <trackRevisions>false</trackRevisions>
    </reviewItem>
    <reviewItem>
      <errorID>3f3f3576-d9fe-4109-8cf2-36a021e55c50</errorID>
      <errorWord>不同</errorWord>
      <group>L1_Word</group>
      <groupName>字词问题</groupName>
      <ability>L2_Typo</ability>
      <abilityName>字词错误</abilityName>
      <candidateList>
        <item> 不同</item>
      </candidateList>
      <explain/>
      <paraID>7B6DABF5</paraID>
      <start>6</start>
      <end>8</end>
      <status>unmodified</status>
      <modifiedWord/>
      <trackRevisions>false</trackRevisions>
    </reviewItem>
    <reviewItem>
      <errorID>033074cb-d247-4409-b14d-36524296e40f</errorID>
      <errorWord>；</errorWord>
      <group>L1_Punc</group>
      <groupName>标点问题</groupName>
      <ability>L2_Punc</ability>
      <abilityName>标点符号检查</abilityName>
      <candidateList>
        <item>，</item>
      </candidateList>
      <explain/>
      <paraID>7B6DABF5</paraID>
      <start>27</start>
      <end>28</end>
      <status>unmodified</status>
      <modifiedWord/>
      <trackRevisions>false</trackRevisions>
    </reviewItem>
    <reviewItem>
      <errorID>ead883db-8991-40c4-8ccc-38e347ac8c97</errorID>
      <errorWord>不同</errorWord>
      <group>L1_Word</group>
      <groupName>字词问题</groupName>
      <ability>L2_Typo</ability>
      <abilityName>字词错误</abilityName>
      <candidateList>
        <item> 不同</item>
      </candidateList>
      <explain/>
      <paraID>396AC041</paraID>
      <start>6</start>
      <end>8</end>
      <status>unmodified</status>
      <modifiedWord/>
      <trackRevisions>false</trackRevisions>
    </reviewItem>
    <reviewItem>
      <errorID>7a9ea856-50d8-4393-8890-67c319974872</errorID>
      <errorWord>不同</errorWord>
      <group>L1_Word</group>
      <groupName>字词问题</groupName>
      <ability>L2_Typo</ability>
      <abilityName>字词错误</abilityName>
      <candidateList>
        <item> 不同</item>
      </candidateList>
      <explain/>
      <paraID>4F5E46F8</paraID>
      <start>6</start>
      <end>8</end>
      <status>unmodified</status>
      <modifiedWord/>
      <trackRevisions>false</trackRevisions>
    </reviewItem>
    <reviewItem>
      <errorID>78c983f3-e498-45af-95d4-2bb8e6d31a74</errorID>
      <errorWord>或者</errorWord>
      <group>L1_Punc</group>
      <groupName>标点问题</groupName>
      <ability>L2_Punc</ability>
      <abilityName>标点符号检查</abilityName>
      <candidateList>
        <item>，或者</item>
      </candidateList>
      <explain/>
      <paraID>4F5E46F8</paraID>
      <start>20</start>
      <end>22</end>
      <status>unmodified</status>
      <modifiedWord/>
      <trackRevisions>false</trackRevisions>
    </reviewItem>
    <reviewItem>
      <errorID>4a4c5a07-e7a4-4b58-b997-68c01efaac36</errorID>
      <errorWord>投标</errorWord>
      <group>L1_Word</group>
      <groupName>字词问题</groupName>
      <ability>L2_Typo</ability>
      <abilityName>字词错误</abilityName>
      <candidateList>
        <item> 投标</item>
      </candidateList>
      <explain/>
      <paraID> C80DB02</paraID>
      <start>6</start>
      <end>8</end>
      <status>unmodified</status>
      <modifiedWord/>
      <trackRevisions>false</trackRevisions>
    </reviewItem>
    <reviewItem>
      <errorID>355648ea-3e68-42a6-b48f-e83a1f8bbaf7</errorID>
      <errorWord>不同</errorWord>
      <group>L1_Word</group>
      <groupName>字词问题</groupName>
      <ability>L2_Typo</ability>
      <abilityName>字词错误</abilityName>
      <candidateList>
        <item> 不同</item>
      </candidateList>
      <explain/>
      <paraID>465EA455</paraID>
      <start>6</start>
      <end>8</end>
      <status>unmodified</status>
      <modifiedWord/>
      <trackRevisions>false</trackRevisions>
    </reviewItem>
    <reviewItem>
      <errorID>9e66176f-5412-41c1-90b5-6e6bc9236efa</errorID>
      <errorWord>的；</errorWord>
      <group>L1_Word</group>
      <groupName>字词问题</groupName>
      <ability>L2_Typo</ability>
      <abilityName>字词错误</abilityName>
      <candidateList>
        <item>，</item>
      </candidateList>
      <explain/>
      <paraID>465EA455</paraID>
      <start>26</start>
      <end>28</end>
      <status>unmodified</status>
      <modifiedWord/>
      <trackRevisions>false</trackRevisions>
    </reviewItem>
    <reviewItem>
      <errorID>da16e9f1-d8c3-4975-a6c5-662423691084</errorID>
      <errorWord>开标</errorWord>
      <group>L1_Word</group>
      <groupName>字词问题</groupName>
      <ability>L2_Typo</ability>
      <abilityName>字词错误</abilityName>
      <candidateList>
        <item> 开标</item>
      </candidateList>
      <explain/>
      <paraID>37D32B18</paraID>
      <start>6</start>
      <end>8</end>
      <status>unmodified</status>
      <modifiedWord/>
      <trackRevisions>false</trackRevisions>
    </reviewItem>
    <reviewItem>
      <errorID>272af31c-a77d-4bd9-8ad2-790fa23e07f7</errorID>
      <errorWord>的；</errorWord>
      <group>L1_Word</group>
      <groupName>字词问题</groupName>
      <ability>L2_Typo</ability>
      <abilityName>字词错误</abilityName>
      <candidateList>
        <item>。</item>
      </candidateList>
      <explain/>
      <paraID>37D32B18</paraID>
      <start>37</start>
      <end>39</end>
      <status>unmodified</status>
      <modifiedWord/>
      <trackRevisions>false</trackRevisions>
    </reviewItem>
    <reviewItem>
      <errorID>d754e1f1-ccd3-411d-870e-7371af7a19f1</errorID>
      <errorWord>磋商</errorWord>
      <group>L1_Word</group>
      <groupName>字词问题</groupName>
      <ability>L2_Typo</ability>
      <abilityName>字词错误</abilityName>
      <candidateList>
        <item> 磋商</item>
      </candidateList>
      <explain/>
      <paraID>3B2905DF</paraID>
      <start>6</start>
      <end>8</end>
      <status>unmodified</status>
      <modifiedWord/>
      <trackRevisions>false</trackRevisions>
    </reviewItem>
    <reviewItem>
      <errorID>0002c832-aca6-4a87-9bc6-11a6dc1f3143</errorID>
      <errorWord>认定判</errorWord>
      <group>L1_Word</group>
      <groupName>字词问题</groupName>
      <ability>L2_Typo</ability>
      <abilityName>字词错误</abilityName>
      <candidateList>
        <item>认定</item>
      </candidateList>
      <explain/>
      <paraID>3B2905DF</paraID>
      <start>12</start>
      <end>15</end>
      <status>unmodified</status>
      <modifiedWord/>
      <trackRevisions>false</trackRevisions>
    </reviewItem>
    <reviewItem>
      <errorID>72143273-6c5b-47f1-bd6e-398c6c456a37</errorID>
      <errorWord>的；</errorWord>
      <group>L1_Word</group>
      <groupName>字词问题</groupName>
      <ability>L2_Typo</ability>
      <abilityName>字词错误</abilityName>
      <candidateList>
        <item>。</item>
      </candidateList>
      <explain/>
      <paraID>3B2905DF</paraID>
      <start>20</start>
      <end>22</end>
      <status>unmodified</status>
      <modifiedWord/>
      <trackRevisions>false</trackRevisions>
    </reviewItem>
    <reviewItem>
      <errorID>ed2c5dc0-d114-402c-99d0-4e91a977b55a</errorID>
      <errorWord>法律、法规</errorWord>
      <group>L1_Word</group>
      <groupName>字词问题</groupName>
      <ability>L2_Typo</ability>
      <abilityName>字词错误</abilityName>
      <candidateList>
        <item>法律法规</item>
      </candidateList>
      <explain/>
      <paraID>2FD300CC</paraID>
      <start>8</start>
      <end>13</end>
      <status>unmodified</status>
      <modifiedWord/>
      <trackRevisions>false</trackRevisions>
    </reviewItem>
    <reviewItem>
      <errorID>27618894-ee14-4360-a6ed-c91d7622464d</errorID>
      <errorWord>凡</errorWord>
      <group>L1_Word</group>
      <groupName>字词问题</groupName>
      <ability>L2_Typo</ability>
      <abilityName>字词错误</abilityName>
      <candidateList>
        <item> 凡</item>
      </candidateList>
      <explain/>
      <paraID>4CD26235</paraID>
      <start>3</start>
      <end>4</end>
      <status>unmodified</status>
      <modifiedWord/>
      <trackRevisions>false</trackRevisions>
    </reviewItem>
    <reviewItem>
      <errorID>832b77e7-d05e-4788-8649-170a37351ef9</errorID>
      <errorWord>招标</errorWord>
      <group>L1_Word</group>
      <groupName>字词问题</groupName>
      <ability>L2_Typo</ability>
      <abilityName>字词错误</abilityName>
      <candidateList>
        <item>磋商</item>
      </candidateList>
      <explain/>
      <paraID>4CD26235</paraID>
      <start>31</start>
      <end>33</end>
      <status>modified</status>
      <modifiedWord>磋商</modifiedWord>
      <trackRevisions>false</trackRevisions>
    </reviewItem>
    <reviewItem>
      <errorID>b151a34c-c951-48bf-a2fd-4c5964908620</errorID>
      <errorWord>标</errorWord>
      <group>L1_Word</group>
      <groupName>字词问题</groupName>
      <ability>L2_Typo</ability>
      <abilityName>字词错误</abilityName>
      <candidateList>
        <item>响应</item>
      </candidateList>
      <explain/>
      <paraID>4CD26235</paraID>
      <start>46</start>
      <end>48</end>
      <status>modified</status>
      <modifiedWord>响应</modifiedWord>
      <trackRevisions>false</trackRevisions>
    </reviewItem>
    <reviewItem>
      <errorID>29562975-7443-489f-95ea-2885a511b44a</errorID>
      <errorWord>导致</errorWord>
      <group>L1_Punc</group>
      <groupName>标点问题</groupName>
      <ability>L2_Punc</ability>
      <abilityName>标点符号检查</abilityName>
      <candidateList>
        <item>，导致</item>
      </candidateList>
      <explain/>
      <paraID>7E1D873A</paraID>
      <start>24</start>
      <end>26</end>
      <status>unmodified</status>
      <modifiedWord/>
      <trackRevisions>false</trackRevisions>
    </reviewItem>
    <reviewItem>
      <errorID>6d87e542-bc0f-44c4-9491-bf9d5d5f9b90</errorID>
      <errorWord>。</errorWord>
      <group>L1_Word</group>
      <groupName>字词问题</groupName>
      <ability>L2_Typo</ability>
      <abilityName>字词错误</abilityName>
      <candidateList>
        <item>的。</item>
      </candidateList>
      <explain/>
      <paraID>7E1D873A</paraID>
      <start>34</start>
      <end>35</end>
      <status>unmodified</status>
      <modifiedWord/>
      <trackRevisions>false</trackRevisions>
    </reviewItem>
    <reviewItem>
      <errorID>ee47da77-e18e-49b9-9369-6afa8667edc2</errorID>
      <errorWord>系统故障原因</errorWord>
      <group>L1_Grammar</group>
      <groupName>语法问题</groupName>
      <ability>L2_Grammar</ability>
      <abilityName>语法错误</abilityName>
      <candidateList>
        <item>系统故障</item>
      </candidateList>
      <explain/>
      <paraID>4DD9C9C2</paraID>
      <start>7</start>
      <end>13</end>
      <status>unmodified</status>
      <modifiedWord/>
      <trackRevisions>false</trackRevisions>
    </reviewItem>
    <reviewItem>
      <errorID>aac05ed5-57b1-4280-853f-067431384906</errorID>
      <errorWord>.</errorWord>
      <group>L1_Punc</group>
      <groupName>标点问题</groupName>
      <ability>L2_Punc</ability>
      <abilityName>标点符号检查</abilityName>
      <candidateList>
        <item> </item>
      </candidateList>
      <explain/>
      <paraID>427FCB4D</paraID>
      <start>3</start>
      <end>4</end>
      <status>unmodified</status>
      <modifiedWord/>
      <trackRevisions>false</trackRevisions>
    </reviewItem>
    <reviewItem>
      <errorID>84e41cfc-cf45-4c05-b0f3-696143424f46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76DF6389</paraID>
      <start>0</start>
      <end>2</end>
      <status>unmodified</status>
      <modifiedWord/>
      <trackRevisions>false</trackRevisions>
    </reviewItem>
    <reviewItem>
      <errorID>7e703c76-9f53-413f-9cdd-59c203a29cdf</errorID>
      <errorWord>l</errorWord>
      <group>L1_Word</group>
      <groupName>字词问题</groupName>
      <ability>L2_Typo</ability>
      <abilityName>字词错误</abilityName>
      <candidateList>
        <item>1</item>
      </candidateList>
      <explain/>
      <paraID>72FA65A5</paraID>
      <start>2</start>
      <end>3</end>
      <status>unmodified</status>
      <modifiedWord/>
      <trackRevisions>false</trackRevisions>
    </reviewItem>
    <reviewItem>
      <errorID>782513fb-a397-4a46-93ce-322aad09cfc5</errorID>
      <errorWord>l</errorWord>
      <group>L1_Word</group>
      <groupName>字词问题</groupName>
      <ability>L2_Typo</ability>
      <abilityName>字词错误</abilityName>
      <candidateList>
        <item>1</item>
      </candidateList>
      <explain/>
      <paraID>3DA92EB8</paraID>
      <start>2</start>
      <end>3</end>
      <status>unmodified</status>
      <modifiedWord/>
      <trackRevisions>false</trackRevisions>
    </reviewItem>
    <reviewItem>
      <errorID>18a9e382-a14a-4396-9c60-c02b119a5d43</errorID>
      <errorWord>《</errorWord>
      <group>L1_Punc</group>
      <groupName>标点问题</groupName>
      <ability>L2_Punc</ability>
      <abilityName>标点符号检查</abilityName>
      <candidateList>
        <item>.《</item>
      </candidateList>
      <explain/>
      <paraID>72DA0274</paraID>
      <start>1</start>
      <end>3</end>
      <status>modified</status>
      <modifiedWord>.《</modifiedWord>
      <trackRevisions>false</trackRevisions>
    </reviewItem>
    <reviewItem>
      <errorID>2b521afe-8df7-415a-bce5-81c1d25e1147</errorID>
      <errorWord>其它</errorWord>
      <group>L1_Word</group>
      <groupName>字词问题</groupName>
      <ability>L2_Typo</ability>
      <abilityName>字词错误</abilityName>
      <candidateList>
        <item>其他</item>
      </candidateList>
      <explain/>
      <paraID>309D01E5</paraID>
      <start>2</start>
      <end>4</end>
      <status>modified</status>
      <modifiedWord>其他</modifiedWord>
      <trackRevisions>false</trackRevisions>
    </reviewItem>
    <reviewItem>
      <errorID>6fc915ec-f4b6-4c03-8bd8-18a71bbe8828</errorID>
      <errorWord>其它</errorWord>
      <group>L1_Word</group>
      <groupName>字词问题</groupName>
      <ability>L2_Typo</ability>
      <abilityName>字词错误</abilityName>
      <candidateList>
        <item>其他</item>
      </candidateList>
      <explain/>
      <paraID>543DC586</paraID>
      <start>2</start>
      <end>4</end>
      <status>modified</status>
      <modifiedWord>其他</modifiedWord>
      <trackRevisions>false</trackRevisions>
    </reviewItem>
    <reviewItem>
      <errorID>f2828249-4128-4ba2-a78d-bb3e1efb6ee8</errorID>
      <errorWord>清</errorWord>
      <group>L1_Word</group>
      <groupName>字词问题</groupName>
      <ability>L2_Typo</ability>
      <abilityName>字词错误</abilityName>
      <candidateList>
        <item>清单</item>
      </candidateList>
      <explain/>
      <paraID> 2B9773C</paraID>
      <start>25</start>
      <end>27</end>
      <status>modified</status>
      <modifiedWord>清单</modifiedWord>
      <trackRevisions>false</trackRevisions>
    </reviewItem>
    <reviewItem>
      <errorID>61be3c5f-d410-42c1-80bb-c4cc75a1527e</errorID>
      <errorWord>及</errorWord>
      <group>L1_Word</group>
      <groupName>字词问题</groupName>
      <ability>L2_Typo</ability>
      <abilityName>字词错误</abilityName>
      <candidateList>
        <item>、</item>
      </candidateList>
      <explain/>
      <paraID> 2B9773C</paraID>
      <start>35</start>
      <end>36</end>
      <status>unmodified</status>
      <modifiedWord/>
      <trackRevisions>false</trackRevisions>
    </reviewItem>
    <reviewItem>
      <errorID>499b2fbb-8d21-4cd1-b7ff-3d9a3146fc74</errorID>
      <errorWord>附的工程量清单标明</errorWord>
      <group>L1_Grammar</group>
      <groupName>语法问题</groupName>
      <ability>L2_Grammar</ability>
      <abilityName>语法错误</abilityName>
      <candidateList>
        <item>附</item>
      </candidateList>
      <explain/>
      <paraID>201FFB30</paraID>
      <start>5</start>
      <end>6</end>
      <status>modified</status>
      <modifiedWord>附</modifiedWord>
      <trackRevisions>false</trackRevisions>
    </reviewItem>
    <reviewItem>
      <errorID>927b5189-b344-42dc-850e-149e3e14be31</errorID>
      <errorWord>清单表</errorWord>
      <group>L1_Word</group>
      <groupName>字词问题</groupName>
      <ability>L2_Typo</ability>
      <abilityName>字词错误</abilityName>
      <candidateList>
        <item>清单</item>
      </candidateList>
      <explain/>
      <paraID>201FFB30</paraID>
      <start>10</start>
      <end>13</end>
      <status>unmodified</status>
      <modifiedWord/>
      <trackRevisions>false</trackRevisions>
    </reviewItem>
    <reviewItem>
      <errorID>a778db5d-0b71-4aee-9920-5a11937786ca</errorID>
      <errorWord>准和</errorWord>
      <group>L1_Word</group>
      <groupName>字词问题</groupName>
      <ability>L2_Typo</ability>
      <abilityName>字词错误</abilityName>
      <candidateList>
        <item>的</item>
      </candidateList>
      <explain/>
      <paraID>201FFB30</paraID>
      <start>71</start>
      <end>73</end>
      <status>unmodified</status>
      <modifiedWord/>
      <trackRevisions>false</trackRevisions>
    </reviewItem>
    <reviewItem>
      <errorID>946935ce-d944-48f8-a073-5790f9fb6cb8</errorID>
      <errorWord>号文</errorWord>
      <group>L1_Word</group>
      <groupName>字词问题</groupName>
      <ability>L2_Typo</ability>
      <abilityName>字词错误</abilityName>
      <candidateList>
        <item>号</item>
      </candidateList>
      <explain/>
      <paraID>  DA599E</paraID>
      <start>218</start>
      <end>220</end>
      <status>unmodified</status>
      <modifiedWord/>
      <trackRevisions>false</trackRevisions>
    </reviewItem>
    <reviewItem>
      <errorID>2e2bbb3b-dde6-4ff0-8f1e-374ce8333f75</errorID>
      <errorWord>[2012]</errorWord>
      <group>L1_Punc</group>
      <groupName>标点问题</groupName>
      <ability>L2_Punc</ability>
      <abilityName>标点符号检查</abilityName>
      <candidateList>
        <item>〔2012〕</item>
      </candidateList>
      <explain/>
      <paraID>  DA599E</paraID>
      <start>281</start>
      <end>287</end>
      <status>unmodified</status>
      <modifiedWord/>
      <trackRevisions>false</trackRevisions>
    </reviewItem>
    <reviewItem>
      <errorID>d6764f34-b429-4d48-bf2d-4f46b2f1c928</errorID>
      <errorWord>“省住房和城乡建设厅关于建筑业实施营改增后江苏省建设工程计价依据调整的通知”</errorWord>
      <group>L1_Political</group>
      <groupName>政治性问题</groupName>
      <ability>L2_Keyword</ability>
      <abilityName>固定表述</abilityName>
      <candidateList>
        <item>《省住房和城乡建设厅关于建筑业实施营改增后江苏省建设工程计价依据调整的通知》（</item>
      </candidateList>
      <explain>此处内容疑似含有固定表述相关错误，建议核查。</explain>
      <paraID>  DA599E</paraID>
      <start>306</start>
      <end>344</end>
      <status>unmodified</status>
      <modifiedWord/>
      <trackRevisions>false</trackRevisions>
    </reviewItem>
    <reviewItem>
      <errorID>4edf2a64-06de-4f37-8314-2b9940a06d51</errorID>
      <errorWord>（2016）</errorWord>
      <group>L1_Punc</group>
      <groupName>标点问题</groupName>
      <ability>L2_Punc</ability>
      <abilityName>标点符号检查</abilityName>
      <candidateList>
        <item>〔2016〕</item>
      </candidateList>
      <explain/>
      <paraID>  DA599E</paraID>
      <start>347</start>
      <end>353</end>
      <status>unmodified</status>
      <modifiedWord/>
      <trackRevisions>false</trackRevisions>
    </reviewItem>
    <reviewItem>
      <errorID>d4217b75-8c89-44cf-93bc-607bf31abe34</errorID>
      <errorWord>文</errorWord>
      <group>L1_Word</group>
      <groupName>字词问题</groupName>
      <ability>L2_Typo</ability>
      <abilityName>字词错误</abilityName>
      <candidateList>
        <item>）</item>
      </candidateList>
      <explain/>
      <paraID>  DA599E</paraID>
      <start>357</start>
      <end>358</end>
      <status>unmodified</status>
      <modifiedWord/>
      <trackRevisions>false</trackRevisions>
    </reviewItem>
    <reviewItem>
      <errorID>c32b6e01-f9f2-4e8c-a9f4-44b7fc7b654d</errorID>
      <errorWord>省住房城乡建设厅关于建筑业增值税计价政策调整的通知</errorWord>
      <group>L1_Punc</group>
      <groupName>标点问题</groupName>
      <ability>L2_Punc</ability>
      <abilityName>标点符号检查</abilityName>
      <candidateList>
        <item>《省住房城乡建设厅关于建筑业增值税计价政策调整的通知》</item>
      </candidateList>
      <explain/>
      <paraID>  DA599E</paraID>
      <start>368</start>
      <end>393</end>
      <status>unmodified</status>
      <modifiedWord/>
      <trackRevisions>false</trackRevisions>
    </reviewItem>
    <reviewItem>
      <errorID>cf50b48e-0ff8-4e77-9b1a-a64981884b0e</errorID>
      <errorWord>【2019】</errorWord>
      <group>L1_Punc</group>
      <groupName>标点问题</groupName>
      <ability>L2_Punc</ability>
      <abilityName>标点符号检查</abilityName>
      <candidateList>
        <item>〔2019〕</item>
      </candidateList>
      <explain/>
      <paraID>  DA599E</paraID>
      <start>398</start>
      <end>404</end>
      <status>unmodified</status>
      <modifiedWord/>
      <trackRevisions>false</trackRevisions>
    </reviewItem>
    <reviewItem>
      <errorID>1caef60a-3d5c-41cd-afd8-62be85feb15c</errorID>
      <errorWord>号文</errorWord>
      <group>L1_Word</group>
      <groupName>字词问题</groupName>
      <ability>L2_Typo</ability>
      <abilityName>字词错误</abilityName>
      <candidateList>
        <item>号</item>
      </candidateList>
      <explain/>
      <paraID>  DA599E</paraID>
      <start>407</start>
      <end>409</end>
      <status>unmodified</status>
      <modifiedWord/>
      <trackRevisions>false</trackRevisions>
    </reviewItem>
    <reviewItem>
      <errorID>27a59a8c-85ce-47ce-bced-9de7363ef010</errorID>
      <errorWord>、</errorWord>
      <group>L1_Punc</group>
      <groupName>标点问题</groupName>
      <ability>L2_Punc</ability>
      <abilityName>标点符号检查</abilityName>
      <candidateList>
        <item>，</item>
      </candidateList>
      <explain/>
      <paraID>2F3F75A5</paraID>
      <start>44</start>
      <end>45</end>
      <status>unmodified</status>
      <modifiedWord/>
      <trackRevisions>false</trackRevisions>
    </reviewItem>
    <reviewItem>
      <errorID>ace06fd4-4fd3-435f-87d0-daab149a11cb</errorID>
      <errorWord>、</errorWord>
      <group>L1_Punc</group>
      <groupName>标点问题</groupName>
      <ability>L2_Punc</ability>
      <abilityName>标点符号检查</abilityName>
      <candidateList>
        <item>，</item>
      </candidateList>
      <explain/>
      <paraID>2F3F75A5</paraID>
      <start>54</start>
      <end>55</end>
      <status>unmodified</status>
      <modifiedWord/>
      <trackRevisions>false</trackRevisions>
    </reviewItem>
    <reviewItem>
      <errorID>92d85ee9-df89-43bd-89be-68a6d001bf32</errorID>
      <errorWord>请</errorWord>
      <group>L1_Word</group>
      <groupName>字词问题</groupName>
      <ability>L2_Typo</ability>
      <abilityName>字词错误</abilityName>
      <candidateList>
        <item>应</item>
      </candidateList>
      <explain/>
      <paraID>6BC06401</paraID>
      <start>49</start>
      <end>50</end>
      <status>unmodified</status>
      <modifiedWord/>
      <trackRevisions>false</trackRevisions>
    </reviewItem>
    <reviewItem>
      <errorID>0d0faf5b-455e-4357-b03b-f734ab08bf1a</errorID>
      <errorWord>方法</errorWord>
      <group>L1_Word</group>
      <groupName>字词问题</groupName>
      <ability>L2_Typo</ability>
      <abilityName>字词错误</abilityName>
      <candidateList>
        <item>方式</item>
      </candidateList>
      <explain/>
      <paraID>6BC06401</paraID>
      <start>64</start>
      <end>66</end>
      <status>unmodified</status>
      <modifiedWord/>
      <trackRevisions>false</trackRevisions>
    </reviewItem>
    <reviewItem>
      <errorID>a105e4ec-72d5-4a20-a743-48c00d93ec0f</errorID>
      <errorWord>，其中</errorWord>
      <group>L1_Word</group>
      <groupName>字词问题</groupName>
      <ability>L2_Typo</ability>
      <abilityName>字词错误</abilityName>
      <candidateList>
        <item>。其中，</item>
      </candidateList>
      <explain/>
      <paraID>6BC06401</paraID>
      <start>72</start>
      <end>75</end>
      <status>unmodified</status>
      <modifiedWord/>
      <trackRevisions>false</trackRevisions>
    </reviewItem>
    <reviewItem>
      <errorID>06d8abdc-4482-4043-87d3-14c5e4638a02</errorID>
      <errorWord>提供</errorWord>
      <group>L1_Grammar</group>
      <groupName>语法问题</groupName>
      <ability>L2_Grammar</ability>
      <abilityName>语法错误</abilityName>
      <candidateList>
        <item>，采购人提供</item>
      </candidateList>
      <explain/>
      <paraID>6BC06401</paraID>
      <start>97</start>
      <end>99</end>
      <status>unmodified</status>
      <modifiedWord/>
      <trackRevisions>false</trackRevisions>
    </reviewItem>
    <reviewItem>
      <errorID>413d3321-2565-4f79-85a7-27c0e4fcdc59</errorID>
      <errorWord>，</errorWord>
      <group>L1_Punc</group>
      <groupName>标点问题</groupName>
      <ability>L2_Punc</ability>
      <abilityName>标点符号检查</abilityName>
      <candidateList>
        <item/>
      </candidateList>
      <explain/>
      <paraID>67583C38</paraID>
      <start>29</start>
      <end>30</end>
      <status>unmodified</status>
      <modifiedWord/>
      <trackRevisions>false</trackRevisions>
    </reviewItem>
    <reviewItem>
      <errorID>b499e923-9e38-42e2-9677-6ffc3acd6c25</errorID>
      <errorWord>定量表记</errorWord>
      <group>L1_Word</group>
      <groupName>字词问题</groupName>
      <ability>L2_Typo</ability>
      <abilityName>字词错误</abilityName>
      <candidateList>
        <item>计量表计</item>
      </candidateList>
      <explain/>
      <paraID>67583C38</paraID>
      <start>98</start>
      <end>102</end>
      <status>unmodified</status>
      <modifiedWord/>
      <trackRevisions>false</trackRevisions>
    </reviewItem>
    <reviewItem>
      <errorID>b699bddf-1f1a-4081-86f0-c51a75f9354c</errorID>
      <errorWord>管线</errorWord>
      <group>L1_Word</group>
      <groupName>字词问题</groupName>
      <ability>L2_Typo</ability>
      <abilityName>字词错误</abilityName>
      <candidateList>
        <item>的管线</item>
      </candidateList>
      <explain/>
      <paraID>67583C38</paraID>
      <start>109</start>
      <end>111</end>
      <status>unmodified</status>
      <modifiedWord/>
      <trackRevisions>false</trackRevisions>
    </reviewItem>
    <reviewItem>
      <errorID>1bd6d3f8-789d-4c4b-9c3e-f66b747adf39</errorID>
      <errorWord>现场</errorWord>
      <group>L1_Word</group>
      <groupName>字词问题</groupName>
      <ability>L2_Typo</ability>
      <abilityName>字词错误</abilityName>
      <candidateList>
        <item>的</item>
      </candidateList>
      <explain/>
      <paraID>67583C38</paraID>
      <start>150</start>
      <end>152</end>
      <status>unmodified</status>
      <modifiedWord/>
      <trackRevisions>false</trackRevisions>
    </reviewItem>
    <reviewItem>
      <errorID>8a5dce6c-eaab-41a0-9f4f-d3e8035ea896</errorID>
      <errorWord> </errorWord>
      <group>L1_Punc</group>
      <groupName>标点问题</groupName>
      <ability>L2_Punc</ability>
      <abilityName>标点符号检查</abilityName>
      <candidateList>
        <item/>
      </candidateList>
      <explain>此处空格冗余，建议删除。</explain>
      <paraID>2808026D</paraID>
      <start>21</start>
      <end>22</end>
      <status>unmodified</status>
      <modifiedWord/>
      <trackRevisions>false</trackRevisions>
    </reviewItem>
    <reviewItem>
      <errorID>7b105765-a4f9-40e3-8829-616f1bcab0ed</errorID>
      <errorWord>做</errorWord>
      <group>L1_Word</group>
      <groupName>字词问题</groupName>
      <ability>L2_Typo</ability>
      <abilityName>字词错误</abilityName>
      <candidateList>
        <item>作</item>
      </candidateList>
      <explain/>
      <paraID>5651D4D5</paraID>
      <start>40</start>
      <end>41</end>
      <status>unmodified</status>
      <modifiedWord/>
      <trackRevisions>false</trackRevisions>
    </reviewItem>
    <reviewItem>
      <errorID>43880da3-0f31-4cb2-b5c1-8ff3f2a9a109</errorID>
      <errorWord>，</errorWord>
      <group>L1_Punc</group>
      <groupName>标点问题</groupName>
      <ability>L2_Punc</ability>
      <abilityName>标点符号检查</abilityName>
      <candidateList>
        <item>。</item>
      </candidateList>
      <explain/>
      <paraID>7A68C5E0</paraID>
      <start>62</start>
      <end>63</end>
      <status>unmodified</status>
      <modifiedWord/>
      <trackRevisions>false</trackRevisions>
    </reviewItem>
    <reviewItem>
      <errorID>5c5dde63-2ceb-4767-b74d-5f6e410a68ef</errorID>
      <errorWord>发生的</errorWord>
      <group>L1_Word</group>
      <groupName>字词问题</groupName>
      <ability>L2_Typo</ability>
      <abilityName>字词错误</abilityName>
      <candidateList>
        <item>发生</item>
      </candidateList>
      <explain/>
      <paraID>7A68C5E0</paraID>
      <start>64</start>
      <end>67</end>
      <status>unmodified</status>
      <modifiedWord/>
      <trackRevisions>false</trackRevisions>
    </reviewItem>
    <reviewItem>
      <errorID>cba3d749-e784-4c89-9f9f-3de1ec9ffa13</errorID>
      <errorWord>涉及所有</errorWord>
      <group>L1_Word</group>
      <groupName>字词问题</groupName>
      <ability>L2_Typo</ability>
      <abilityName>字词错误</abilityName>
      <candidateList>
        <item>所有涉及的</item>
      </candidateList>
      <explain/>
      <paraID>207C2307</paraID>
      <start>40</start>
      <end>44</end>
      <status>unmodified</status>
      <modifiedWord/>
      <trackRevisions>false</trackRevisions>
    </reviewItem>
    <reviewItem>
      <errorID>5e48e4df-cb50-4503-b981-30092c55716c</errorID>
      <errorWord>并</errorWord>
      <group>L1_Punc</group>
      <groupName>标点问题</groupName>
      <ability>L2_Punc</ability>
      <abilityName>标点符号检查</abilityName>
      <candidateList>
        <item>，并</item>
      </candidateList>
      <explain/>
      <paraID>207C2307</paraID>
      <start>46</start>
      <end>47</end>
      <status>unmodified</status>
      <modifiedWord/>
      <trackRevisions>false</trackRevisions>
    </reviewItem>
    <reviewItem>
      <errorID>346acba7-5b81-44d9-b081-5559a7d57686</errorID>
      <errorWord>，</errorWord>
      <group>L1_Punc</group>
      <groupName>标点问题</groupName>
      <ability>L2_Punc</ability>
      <abilityName>标点符号检查</abilityName>
      <candidateList>
        <item>。</item>
      </candidateList>
      <explain/>
      <paraID>207C2307</paraID>
      <start>51</start>
      <end>52</end>
      <status>unmodified</status>
      <modifiedWord/>
      <trackRevisions>false</trackRevisions>
    </reviewItem>
    <reviewItem>
      <errorID>30932f9a-87df-44d9-b2c4-5b97033cae90</errorID>
      <errorWord>不得</errorWord>
      <group>L1_Grammar</group>
      <groupName>语法问题</groupName>
      <ability>L2_Grammar</ability>
      <abilityName>语法错误</abilityName>
      <candidateList>
        <item>，磋商响应供应商不得</item>
      </candidateList>
      <explain/>
      <paraID>207C2307</paraID>
      <start>55</start>
      <end>57</end>
      <status>unmodified</status>
      <modifiedWord/>
      <trackRevisions>false</trackRevisions>
    </reviewItem>
    <reviewItem>
      <errorID>819ad83f-2f66-4a5b-8383-86975869351e</errorID>
      <errorWord> </errorWord>
      <group>L1_Punc</group>
      <groupName>标点问题</groupName>
      <ability>L2_Punc</ability>
      <abilityName>标点符号检查</abilityName>
      <candidateList>
        <item/>
      </candidateList>
      <explain>此处空格冗余，建议删除。</explain>
      <paraID>555898BC</paraID>
      <start>4</start>
      <end>5</end>
      <status>unmodified</status>
      <modifiedWord/>
      <trackRevisions>false</trackRevisions>
    </reviewItem>
    <reviewItem>
      <errorID>ed466eb7-5ae0-45ad-8252-0fc929803227</errorID>
      <errorWord>响应</errorWord>
      <group>L1_Word</group>
      <groupName>字词问题</groupName>
      <ability>L2_Typo</ability>
      <abilityName>字词错误</abilityName>
      <candidateList>
        <item>在响应</item>
      </candidateList>
      <explain/>
      <paraID>555898BC</paraID>
      <start>17</start>
      <end>19</end>
      <status>unmodified</status>
      <modifiedWord/>
      <trackRevisions>false</trackRevisions>
    </reviewItem>
    <reviewItem>
      <errorID>b28407e7-7cb6-43aa-93a4-3d6810c62a90</errorID>
      <errorWord>，</errorWord>
      <group>L1_Punc</group>
      <groupName>标点问题</groupName>
      <ability>L2_Punc</ability>
      <abilityName>标点符号检查</abilityName>
      <candidateList>
        <item>。</item>
      </candidateList>
      <explain/>
      <paraID>555898BC</paraID>
      <start>41</start>
      <end>42</end>
      <status>unmodified</status>
      <modifiedWord/>
      <trackRevisions>false</trackRevisions>
    </reviewItem>
    <reviewItem>
      <errorID>fcfacea2-8b3e-4d1c-bc7a-08c57159f624</errorID>
      <errorWord>，</errorWord>
      <group>L1_Grammar</group>
      <groupName>语法问题</groupName>
      <ability>L2_Grammar</ability>
      <abilityName>语法错误</abilityName>
      <candidateList>
        <item>情况，</item>
      </candidateList>
      <explain/>
      <paraID>555898BC</paraID>
      <start>70</start>
      <end>71</end>
      <status>unmodified</status>
      <modifiedWord/>
      <trackRevisions>false</trackRevisions>
    </reviewItem>
    <reviewItem>
      <errorID>80dff8c5-31ed-4832-91a7-769e45bc9a65</errorID>
      <errorWord>，</errorWord>
      <group>L1_Punc</group>
      <groupName>标点问题</groupName>
      <ability>L2_Punc</ability>
      <abilityName>标点符号检查</abilityName>
      <candidateList>
        <item>。</item>
      </candidateList>
      <explain/>
      <paraID>555898BC</paraID>
      <start>94</start>
      <end>95</end>
      <status>unmodified</status>
      <modifiedWord/>
      <trackRevisions>false</trackRevisions>
    </reviewItem>
    <reviewItem>
      <errorID>b90c9664-4c6d-43dd-a973-14979f8ff74d</errorID>
      <errorWord>，</errorWord>
      <group>L1_Punc</group>
      <groupName>标点问题</groupName>
      <ability>L2_Punc</ability>
      <abilityName>标点符号检查</abilityName>
      <candidateList>
        <item>。</item>
      </candidateList>
      <explain/>
      <paraID>42E8524B</paraID>
      <start>45</start>
      <end>46</end>
      <status>unmodified</status>
      <modifiedWord/>
      <trackRevisions>false</trackRevisions>
    </reviewItem>
    <reviewItem>
      <errorID>b679b443-3b24-4641-88ec-7da37381dae1</errorID>
      <errorWord>发现一次发包人将视情节严重</errorWord>
      <group>L1_Word</group>
      <groupName>字词问题</groupName>
      <ability>L2_Typo</ability>
      <abilityName>字词错误</abilityName>
      <candidateList>
        <item>发包人将视情节严重，发现一次</item>
      </candidateList>
      <explain/>
      <paraID>67FA7336</paraID>
      <start>58</start>
      <end>71</end>
      <status>unmodified</status>
      <modifiedWord/>
      <trackRevisions>false</trackRevisions>
    </reviewItem>
    <reviewItem>
      <errorID>1f2aa9f7-596b-4652-a004-93cd8a52b6c1</errorID>
      <errorWord>清运出</errorWord>
      <group>L1_Word</group>
      <groupName>字词问题</groupName>
      <ability>L2_Typo</ability>
      <abilityName>字词错误</abilityName>
      <candidateList>
        <item>清运</item>
      </candidateList>
      <explain/>
      <paraID>67FA7336</paraID>
      <start>95</start>
      <end>98</end>
      <status>unmodified</status>
      <modifiedWord/>
      <trackRevisions>false</trackRevisions>
    </reviewItem>
    <reviewItem>
      <errorID>bc727b75-73e8-40ca-a263-360c7044876e</errorID>
      <errorWord>、</errorWord>
      <group>L1_Punc</group>
      <groupName>标点问题</groupName>
      <ability>L2_Punc</ability>
      <abilityName>标点符号检查</abilityName>
      <candidateList>
        <item>，</item>
      </candidateList>
      <explain/>
      <paraID> E22C798</paraID>
      <start>34</start>
      <end>35</end>
      <status>unmodified</status>
      <modifiedWord/>
      <trackRevisions>false</trackRevisions>
    </reviewItem>
    <reviewItem>
      <errorID>285fde94-de79-4403-ae6e-5d2ebbee3d8e</errorID>
      <errorWord>到</errorWord>
      <group>L1_Word</group>
      <groupName>字词问题</groupName>
      <ability>L2_Typo</ability>
      <abilityName>字词错误</abilityName>
      <candidateList>
        <item>在</item>
      </candidateList>
      <explain/>
      <paraID> E22C798</paraID>
      <start>82</start>
      <end>83</end>
      <status>unmodified</status>
      <modifiedWord/>
      <trackRevisions>false</trackRevisions>
    </reviewItem>
    <reviewItem>
      <errorID>82520644-5c2b-4760-9cdc-781312523b01</errorID>
      <errorWord>，在</errorWord>
      <group>L1_Word</group>
      <groupName>字词问题</groupName>
      <ability>L2_Typo</ability>
      <abilityName>字词错误</abilityName>
      <candidateList>
        <item>，</item>
      </candidateList>
      <explain/>
      <paraID>5B9C86D8</paraID>
      <start>41</start>
      <end>43</end>
      <status>unmodified</status>
      <modifiedWord/>
      <trackRevisions>false</trackRevisions>
    </reviewItem>
    <reviewItem>
      <errorID>27a2d1d0-6b8d-4ad6-a583-dd711cdeb402</errorID>
      <errorWord>必须</errorWord>
      <group>L1_Word</group>
      <groupName>字词问题</groupName>
      <ability>L2_Typo</ability>
      <abilityName>字词错误</abilityName>
      <candidateList>
        <item>时必须</item>
      </candidateList>
      <explain/>
      <paraID>5B9C86D8</paraID>
      <start>49</start>
      <end>51</end>
      <status>unmodified</status>
      <modifiedWord/>
      <trackRevisions>false</trackRevisions>
    </reviewItem>
    <reviewItem>
      <errorID>0f03f56a-9e3b-4e4c-a173-da3c6a64e2ba</errorID>
      <errorWord>影像彩色照片</errorWord>
      <group>L1_Word</group>
      <groupName>字词问题</groupName>
      <ability>L2_Typo</ability>
      <abilityName>字词错误</abilityName>
      <candidateList>
        <item>彩色影像照片</item>
      </candidateList>
      <explain/>
      <paraID>5B9C86D8</paraID>
      <start>78</start>
      <end>84</end>
      <status>unmodified</status>
      <modifiedWord/>
      <trackRevisions>false</trackRevisions>
    </reviewItem>
    <reviewItem>
      <errorID>b3a5f767-518c-4862-8d9f-9bc941014ef5</errorID>
      <errorWord>承包人</errorWord>
      <group>L1_Punc</group>
      <groupName>标点问题</groupName>
      <ability>L2_Punc</ability>
      <abilityName>标点符号检查</abilityName>
      <candidateList>
        <item>，承包人</item>
      </candidateList>
      <explain/>
      <paraID>609ABBB9</paraID>
      <start>8</start>
      <end>11</end>
      <status>unmodified</status>
      <modifiedWord/>
      <trackRevisions>false</trackRevisions>
    </reviewItem>
    <reviewItem>
      <errorID>a9ce70fd-2b5b-4991-8275-db1fde4ec83e</errorID>
      <errorWord>地</errorWord>
      <group>L1_Word</group>
      <groupName>字词问题</groupName>
      <ability>L2_Typo</ability>
      <abilityName>字词错误</abilityName>
      <candidateList>
        <item>地面</item>
      </candidateList>
      <explain/>
      <paraID>609ABBB9</paraID>
      <start>54</start>
      <end>55</end>
      <status>unmodified</status>
      <modifiedWord/>
      <trackRevisions>false</trackRevisions>
    </reviewItem>
    <reviewItem>
      <errorID>8decd42c-a260-47a1-a9e2-efffc0148e46</errorID>
      <errorWord>清洁及顺色</errorWord>
      <group>L1_Grammar</group>
      <groupName>语法问题</groupName>
      <ability>L2_Grammar</ability>
      <abilityName>语法错误</abilityName>
      <candidateList>
        <item>清洁</item>
      </candidateList>
      <explain/>
      <paraID>609ABBB9</paraID>
      <start>58</start>
      <end>63</end>
      <status>unmodified</status>
      <modifiedWord/>
      <trackRevisions>false</trackRevisions>
    </reviewItem>
    <reviewItem>
      <errorID>9ebb4982-a109-4879-a05f-519cfd3a748b</errorID>
      <errorWord>一致时，在</errorWord>
      <group>L1_Grammar</group>
      <groupName>语法问题</groupName>
      <ability>L2_Grammar</ability>
      <abilityName>语法错误</abilityName>
      <candidateList>
        <item>一致，</item>
      </candidateList>
      <explain/>
      <paraID>2B209D3F</paraID>
      <start>42</start>
      <end>47</end>
      <status>unmodified</status>
      <modifiedWord/>
      <trackRevisions>false</trackRevisions>
    </reviewItem>
    <reviewItem>
      <errorID>8ad1edf0-4621-4b3a-bed5-73964e4fdf6f</errorID>
      <errorWord>及</errorWord>
      <group>L1_Word</group>
      <groupName>字词问题</groupName>
      <ability>L2_Typo</ability>
      <abilityName>字词错误</abilityName>
      <candidateList>
        <item>、</item>
      </candidateList>
      <explain/>
      <paraID>2B209D3F</paraID>
      <start>55</start>
      <end>56</end>
      <status>unmodified</status>
      <modifiedWord/>
      <trackRevisions>false</trackRevisions>
    </reviewItem>
    <reviewItem>
      <errorID>3fd9429e-9cca-4705-97f5-30bcd5bc585f</errorID>
      <errorWord>，并</errorWord>
      <group>L1_Word</group>
      <groupName>字词问题</groupName>
      <ability>L2_Typo</ability>
      <abilityName>字词错误</abilityName>
      <candidateList>
        <item>，</item>
      </candidateList>
      <explain/>
      <paraID>2B209D3F</paraID>
      <start>68</start>
      <end>70</end>
      <status>unmodified</status>
      <modifiedWord/>
      <trackRevisions>false</trackRevisions>
    </reviewItem>
    <reviewItem>
      <errorID>c8997f15-3246-492a-8368-b5f8fc90dfa9</errorID>
      <errorWord>发现一次</errorWord>
      <group>L1_Grammar</group>
      <groupName>语法问题</groupName>
      <ability>L2_Grammar</ability>
      <abilityName>语法错误</abilityName>
      <candidateList>
        <item>发现</item>
      </candidateList>
      <explain/>
      <paraID>2B209D3F</paraID>
      <start>83</start>
      <end>87</end>
      <status>unmodified</status>
      <modifiedWord/>
      <trackRevisions>false</trackRevisions>
    </reviewItem>
    <reviewItem>
      <errorID>03ba86ad-ca50-4918-be64-1f308b411751</errorID>
      <errorWord>承包人</errorWord>
      <group>L1_Punc</group>
      <groupName>标点问题</groupName>
      <ability>L2_Punc</ability>
      <abilityName>标点符号检查</abilityName>
      <candidateList>
        <item>，承包人</item>
      </candidateList>
      <explain/>
      <paraID>1D3D4917</paraID>
      <start>16</start>
      <end>19</end>
      <status>unmodified</status>
      <modifiedWord/>
      <trackRevisions>false</trackRevisions>
    </reviewItem>
    <reviewItem>
      <errorID>90f42912-d63d-40b3-8426-90514b3467a9</errorID>
      <errorWord>按</errorWord>
      <group>L1_Word</group>
      <groupName>字词问题</groupName>
      <ability>L2_Typo</ability>
      <abilityName>字词错误</abilityName>
      <candidateList>
        <item>应按</item>
      </candidateList>
      <explain/>
      <paraID>1D3D4917</paraID>
      <start>26</start>
      <end>27</end>
      <status>unmodified</status>
      <modifiedWord/>
      <trackRevisions>false</trackRevisions>
    </reviewItem>
    <reviewItem>
      <errorID>070eaa6f-741f-465e-bc49-451640598cdb</errorID>
      <errorWord>地点</errorWord>
      <group>L1_Punc</group>
      <groupName>标点问题</groupName>
      <ability>L2_Punc</ability>
      <abilityName>标点符号检查</abilityName>
      <candidateList>
        <item>地点。</item>
      </candidateList>
      <explain/>
      <paraID>1D3D4917</paraID>
      <start>43</start>
      <end>45</end>
      <status>unmodified</status>
      <modifiedWord/>
      <trackRevisions>false</trackRevisions>
    </reviewItem>
    <reviewItem>
      <errorID>cd2d88d0-9a00-4f02-956f-438fac291941</errorID>
      <errorWord>采购</errorWord>
      <group>L1_Punc</group>
      <groupName>标点问题</groupName>
      <ability>L2_Punc</ability>
      <abilityName>标点符号检查</abilityName>
      <candidateList>
        <item>，采购</item>
      </candidateList>
      <explain/>
      <paraID>37C2B171</paraID>
      <start>5</start>
      <end>7</end>
      <status>unmodified</status>
      <modifiedWord/>
      <trackRevisions>false</trackRevisions>
    </reviewItem>
    <reviewItem>
      <errorID>d3c07a1f-b2c4-424d-951a-55c1c5a92d60</errorID>
      <errorWord>10</errorWord>
      <group>L1_Word</group>
      <groupName>字词问题</groupName>
      <ability>L2_Typo</ability>
      <abilityName>字词错误</abilityName>
      <candidateList>
        <item>的10</item>
      </candidateList>
      <explain/>
      <paraID>37C2B171</paraID>
      <start>13</start>
      <end>15</end>
      <status>unmodified</status>
      <modifiedWord/>
      <trackRevisions>false</trackRevisions>
    </reviewItem>
    <reviewItem>
      <errorID>3bea97ac-9805-4f51-b1e5-3dbc4c78a467</errorID>
      <errorWord>，</errorWord>
      <group>L1_Punc</group>
      <groupName>标点问题</groupName>
      <ability>L2_Punc</ability>
      <abilityName>标点符号检查</abilityName>
      <candidateList>
        <item>；</item>
      </candidateList>
      <explain/>
      <paraID>37C2B171</paraID>
      <start>16</start>
      <end>17</end>
      <status>unmodified</status>
      <modifiedWord/>
      <trackRevisions>false</trackRevisions>
    </reviewItem>
    <reviewItem>
      <errorID>3feb8026-5094-432f-94ed-0798ef7b5325</errorID>
      <errorWord>、</errorWord>
      <group>L1_Punc</group>
      <groupName>标点问题</groupName>
      <ability>L2_Punc</ability>
      <abilityName>标点符号检查</abilityName>
      <candidateList>
        <item>，</item>
      </candidateList>
      <explain/>
      <paraID>37C2B171</paraID>
      <start>23</start>
      <end>24</end>
      <status>unmodified</status>
      <modifiedWord/>
      <trackRevisions>false</trackRevisions>
    </reviewItem>
    <reviewItem>
      <errorID>3e73ade7-7aff-4c8d-aa79-0c6fd7b738cd</errorID>
      <errorWord>支付</errorWord>
      <group>L1_Punc</group>
      <groupName>标点问题</groupName>
      <ability>L2_Punc</ability>
      <abilityName>标点符号检查</abilityName>
      <candidateList>
        <item>，支付</item>
      </candidateList>
      <explain/>
      <paraID>37C2B171</paraID>
      <start>37</start>
      <end>39</end>
      <status>unmodified</status>
      <modifiedWord/>
      <trackRevisions>false</trackRevisions>
    </reviewItem>
    <reviewItem>
      <errorID>acf4ea21-903f-4882-a748-aa7f878ea01a</errorID>
      <errorWord>70</errorWord>
      <group>L1_Word</group>
      <groupName>字词问题</groupName>
      <ability>L2_Typo</ability>
      <abilityName>字词错误</abilityName>
      <candidateList>
        <item>的70</item>
      </candidateList>
      <explain/>
      <paraID>37C2B171</paraID>
      <start>43</start>
      <end>45</end>
      <status>unmodified</status>
      <modifiedWord/>
      <trackRevisions>false</trackRevisions>
    </reviewItem>
    <reviewItem>
      <errorID>bc085837-1f97-4ccf-bbfc-e4411fb621a9</errorID>
      <errorWord>，</errorWord>
      <group>L1_Punc</group>
      <groupName>标点问题</groupName>
      <ability>L2_Punc</ability>
      <abilityName>标点符号检查</abilityName>
      <candidateList>
        <item>；</item>
      </candidateList>
      <explain/>
      <paraID>37C2B171</paraID>
      <start>55</start>
      <end>56</end>
      <status>unmodified</status>
      <modifiedWord/>
      <trackRevisions>false</trackRevisions>
    </reviewItem>
    <reviewItem>
      <errorID>e5d1576a-2805-475f-81f2-5750bb365765</errorID>
      <errorWord>成交</errorWord>
      <group>L1_Grammar</group>
      <groupName>语法问题</groupName>
      <ability>L2_Grammar</ability>
      <abilityName>语法错误</abilityName>
      <candidateList>
        <item>后，成交</item>
      </candidateList>
      <explain/>
      <paraID>37C2B171</paraID>
      <start>60</start>
      <end>62</end>
      <status>unmodified</status>
      <modifiedWord/>
      <trackRevisions>false</trackRevisions>
    </reviewItem>
    <reviewItem>
      <errorID>5cc81709-bed3-4d1c-b76f-a791e5392b75</errorID>
      <errorWord>结束</errorWord>
      <group>L1_Word</group>
      <groupName>字词问题</groupName>
      <ability>L2_Typo</ability>
      <abilityName>字词错误</abilityName>
      <candidateList>
        <item>完毕，</item>
      </candidateList>
      <explain/>
      <paraID>37C2B171</paraID>
      <start>73</start>
      <end>75</end>
      <status>unmodified</status>
      <modifiedWord/>
      <trackRevisions>false</trackRevisions>
    </reviewItem>
    <reviewItem>
      <errorID>c29ed533-52a9-43a0-b023-8bbbdff86e5d</errorID>
      <errorWord>成交</errorWord>
      <group>L1_Punc</group>
      <groupName>标点问题</groupName>
      <ability>L2_Punc</ability>
      <abilityName>标点符号检查</abilityName>
      <candidateList>
        <item>，成交</item>
      </candidateList>
      <explain/>
      <paraID>37C2B171</paraID>
      <start>87</start>
      <end>89</end>
      <status>unmodified</status>
      <modifiedWord/>
      <trackRevisions>false</trackRevisions>
    </reviewItem>
    <reviewItem>
      <errorID>f0675b40-8a91-420e-8b70-4550c35f307c</errorID>
      <errorWord>必须需</errorWord>
      <group>L1_Word</group>
      <groupName>字词问题</groupName>
      <ability>L2_Typo</ability>
      <abilityName>字词错误</abilityName>
      <candidateList>
        <item>必须</item>
      </candidateList>
      <explain/>
      <paraID>431E0927</paraID>
      <start>12</start>
      <end>15</end>
      <status>unmodified</status>
      <modifiedWord/>
      <trackRevisions>false</trackRevisions>
    </reviewItem>
    <reviewItem>
      <errorID>b4c2618e-1b15-4df0-a595-74451ae5c55a</errorID>
      <errorWord>及开具</errorWord>
      <group>L1_Grammar</group>
      <groupName>语法问题</groupName>
      <ability>L2_Grammar</ability>
      <abilityName>语法错误</abilityName>
      <candidateList>
        <item>及</item>
      </candidateList>
      <explain/>
      <paraID>431E0927</paraID>
      <start>26</start>
      <end>29</end>
      <status>unmodified</status>
      <modifiedWord/>
      <trackRevisions>false</trackRevisions>
    </reviewItem>
    <reviewItem>
      <errorID>0054704c-5ecf-426a-91da-e4b93a176af1</errorID>
      <errorWord>，</errorWord>
      <group>L1_Punc</group>
      <groupName>标点问题</groupName>
      <ability>L2_Punc</ability>
      <abilityName>标点符号检查</abilityName>
      <candidateList>
        <item>。</item>
      </candidateList>
      <explain/>
      <paraID>4EAE8BB0</paraID>
      <start>100</start>
      <end>101</end>
      <status>unmodified</status>
      <modifiedWord/>
      <trackRevisions>false</trackRevisions>
    </reviewItem>
    <reviewItem>
      <errorID>f832c361-108a-4143-82b3-a9931d6995a4</errorID>
      <errorWord>全部履约</errorWord>
      <group>L1_Word</group>
      <groupName>字词问题</groupName>
      <ability>L2_Typo</ability>
      <abilityName>字词错误</abilityName>
      <candidateList>
        <item>履行全部</item>
      </candidateList>
      <explain/>
      <paraID>1931CFDB</paraID>
      <start>7</start>
      <end>11</end>
      <status>unmodified</status>
      <modifiedWord/>
      <trackRevisions>false</trackRevisions>
    </reviewItem>
    <reviewItem>
      <errorID>b6cbe20b-d705-4023-b74b-be234e1a962b</errorID>
      <errorWord>无</errorWord>
      <group>L1_Punc</group>
      <groupName>标点问题</groupName>
      <ability>L2_Punc</ability>
      <abilityName>标点符号检查</abilityName>
      <candidateList>
        <item>，无</item>
      </candidateList>
      <explain/>
      <paraID>1931CFDB</paraID>
      <start>24</start>
      <end>25</end>
      <status>unmodified</status>
      <modifiedWord/>
      <trackRevisions>false</trackRevisions>
    </reviewItem>
    <reviewItem>
      <errorID>c2884b20-aa5d-486e-826a-f7a2f658bb56</errorID>
      <errorWord>，</errorWord>
      <group>L1_Punc</group>
      <groupName>标点问题</groupName>
      <ability>L2_Punc</ability>
      <abilityName>标点符号检查</abilityName>
      <candidateList>
        <item>。</item>
      </candidateList>
      <explain/>
      <paraID>1931CFDB</paraID>
      <start>60</start>
      <end>61</end>
      <status>unmodified</status>
      <modifiedWord/>
      <trackRevisions>false</trackRevisions>
    </reviewItem>
    <reviewItem>
      <errorID>93ad3428-6e59-4da3-a346-59ffaecc50c7</errorID>
      <errorWord>登陆</errorWord>
      <group>L1_Word</group>
      <groupName>字词问题</groupName>
      <ability>L2_Typo</ability>
      <abilityName>字词错误</abilityName>
      <candidateList>
        <item>登录</item>
      </candidateList>
      <explain/>
      <paraID>512757D0</paraID>
      <start>84</start>
      <end>86</end>
      <status>modified</status>
      <modifiedWord>登录</modifiedWord>
      <trackRevisions>false</trackRevisions>
    </reviewItem>
    <reviewItem>
      <errorID>d01207e6-b8cc-4383-94ef-0b201b18be34</errorID>
      <errorWord>（</errorWord>
      <group>L1_Punc</group>
      <groupName>标点问题</groupName>
      <ability>L2_Punc</ability>
      <abilityName>标点符号检查</abilityName>
      <candidateList>
        <item>”（</item>
      </candidateList>
      <explain/>
      <paraID>512757D0</paraID>
      <start>122</start>
      <end>123</end>
      <status>unmodified</status>
      <modifiedWord/>
      <trackRevisions>false</trackRevisions>
    </reviewItem>
    <reviewItem>
      <errorID>66eb44da-830d-42d3-9a28-98c3c6676afb</errorID>
      <errorWord>)</errorWord>
      <group>L1_Punc</group>
      <groupName>标点问题</groupName>
      <ability>L2_Punc</ability>
      <abilityName>标点符号检查</abilityName>
      <candidateList>
        <item>）</item>
      </candidateList>
      <explain/>
      <paraID>512757D0</paraID>
      <start>225</start>
      <end>226</end>
      <status>unmodified</status>
      <modifiedWord/>
      <trackRevisions>false</trackRevisions>
    </reviewItem>
    <reviewItem>
      <errorID>e123aef5-32f8-4563-9f02-de5cf43b3a7b</errorID>
      <errorWord>开标</errorWord>
      <group>L1_Word</group>
      <groupName>字词问题</groupName>
      <ability>L2_Typo</ability>
      <abilityName>字词错误</abilityName>
      <candidateList>
        <item>为开标</item>
      </candidateList>
      <explain/>
      <paraID> 8A85F8E</paraID>
      <start>94</start>
      <end>96</end>
      <status>unmodified</status>
      <modifiedWord/>
      <trackRevisions>false</trackRevisions>
    </reviewItem>
    <reviewItem>
      <errorID>e359959d-15c4-4687-a9c2-5c4b59ff60a6</errorID>
      <errorWord>：</errorWord>
      <group>L1_Word</group>
      <groupName>字词问题</groupName>
      <ability>L2_Typo</ability>
      <abilityName>字词错误</abilityName>
      <candidateList>
        <item>为</item>
      </candidateList>
      <explain/>
      <paraID> 8A85F8E</paraID>
      <start>106</start>
      <end>107</end>
      <status>unmodified</status>
      <modifiedWord/>
      <trackRevisions>false</trackRevisions>
    </reviewItem>
    <reviewItem>
      <errorID>f78b6228-7eec-4dc8-82b3-588901c520d7</errorID>
      <errorWord>：</errorWord>
      <group>L1_Punc</group>
      <groupName>标点问题</groupName>
      <ability>L2_Punc</ability>
      <abilityName>标点符号检查</abilityName>
      <candidateList>
        <item>:</item>
      </candidateList>
      <explain/>
      <paraID> 8A85F8E</paraID>
      <start>113</start>
      <end>114</end>
      <status>unmodified</status>
      <modifiedWord/>
      <trackRevisions>false</trackRevisions>
    </reviewItem>
    <reviewItem>
      <errorID>a266cccf-6161-4620-835f-43817ade99ce</errorID>
      <errorWord>--</errorWord>
      <group>L1_Punc</group>
      <groupName>标点问题</groupName>
      <ability>L2_Punc</ability>
      <abilityName>标点符号检查</abilityName>
      <candidateList>
        <item>—</item>
      </candidateList>
      <explain/>
      <paraID> 8A85F8E</paraID>
      <start>116</start>
      <end>118</end>
      <status>unmodified</status>
      <modifiedWord/>
      <trackRevisions>false</trackRevisions>
    </reviewItem>
    <reviewItem>
      <errorID>48dc0b03-3998-48b8-819b-510982783972</errorID>
      <errorWord>：</errorWord>
      <group>L1_Punc</group>
      <groupName>标点问题</groupName>
      <ability>L2_Punc</ability>
      <abilityName>标点符号检查</abilityName>
      <candidateList>
        <item>:</item>
      </candidateList>
      <explain/>
      <paraID> 8A85F8E</paraID>
      <start>120</start>
      <end>121</end>
      <status>unmodified</status>
      <modifiedWord/>
      <trackRevisions>false</trackRevisions>
    </reviewItem>
    <reviewItem>
      <errorID>6daa26b5-b6f2-4e47-9aa5-4ff6e2828a63</errorID>
      <errorWord>：</errorWord>
      <group>L1_Punc</group>
      <groupName>标点问题</groupName>
      <ability>L2_Punc</ability>
      <abilityName>标点符号检查</abilityName>
      <candidateList>
        <item>:</item>
      </candidateList>
      <explain/>
      <paraID> 8A85F8E</paraID>
      <start>128</start>
      <end>129</end>
      <status>unmodified</status>
      <modifiedWord/>
      <trackRevisions>false</trackRevisions>
    </reviewItem>
    <reviewItem>
      <errorID>c9f8f881-a16f-4f49-b707-c5c3198ae80d</errorID>
      <errorWord>-</errorWord>
      <group>L1_Punc</group>
      <groupName>标点问题</groupName>
      <ability>L2_Punc</ability>
      <abilityName>标点符号检查</abilityName>
      <candidateList>
        <item>—</item>
      </candidateList>
      <explain/>
      <paraID> 8A85F8E</paraID>
      <start>131</start>
      <end>132</end>
      <status>unmodified</status>
      <modifiedWord/>
      <trackRevisions>false</trackRevisions>
    </reviewItem>
    <reviewItem>
      <errorID>cf19631a-8206-4176-8ddb-a64b1aad1396</errorID>
      <errorWord>：</errorWord>
      <group>L1_Punc</group>
      <groupName>标点问题</groupName>
      <ability>L2_Punc</ability>
      <abilityName>标点符号检查</abilityName>
      <candidateList>
        <item>:</item>
      </candidateList>
      <explain/>
      <paraID> 8A85F8E</paraID>
      <start>134</start>
      <end>135</end>
      <status>unmodified</status>
      <modifiedWord/>
      <trackRevisions>false</trackRevisions>
    </reviewItem>
    <reviewItem>
      <errorID>1aedcf06-e62f-4abb-b545-211cd10ce030</errorID>
      <errorWord>自发</errorWord>
      <group>L1_Grammar</group>
      <groupName>语法问题</groupName>
      <ability>L2_Grammar</ability>
      <abilityName>语法错误</abilityName>
      <candidateList>
        <item>自发包人、</item>
      </candidateList>
      <explain/>
      <paraID>5C67F3A4</paraID>
      <start>3</start>
      <end>5</end>
      <status>unmodified</status>
      <modifiedWord/>
      <trackRevisions>false</trackRevisions>
    </reviewItem>
    <reviewItem>
      <errorID>b2f8d8b7-d9c7-4ca1-a5af-1b8c5b173228</errorID>
      <errorWord>  </errorWord>
      <group>L1_Punc</group>
      <groupName>标点问题</groupName>
      <ability>L2_Punc</ability>
      <abilityName>标点符号检查</abilityName>
      <candidateList>
        <item/>
      </candidateList>
      <explain>此处空格冗余，建议删除。</explain>
      <paraID>5C67F3A4</paraID>
      <start>16</start>
      <end>18</end>
      <status>unmodified</status>
      <modifiedWord/>
      <trackRevisions>false</trackRevisions>
    </reviewItem>
    <reviewItem>
      <errorID>322b8b52-05e0-49a7-b0a4-a0060f47aeb3</errorID>
      <errorWord> </errorWord>
      <group>L1_Punc</group>
      <groupName>标点问题</groupName>
      <ability>L2_Punc</ability>
      <abilityName>标点符号检查</abilityName>
      <candidateList>
        <item/>
      </candidateList>
      <explain>此处空格冗余，建议删除。</explain>
      <paraID>1BBFAE6C</paraID>
      <start>16</start>
      <end>17</end>
      <status>unmodified</status>
      <modifiedWord/>
      <trackRevisions>false</trackRevisions>
    </reviewItem>
    <reviewItem>
      <errorID>e43fc790-7e1e-4afd-a0ce-bc926c1cda1b</errorID>
      <errorWord> </errorWord>
      <group>L1_Punc</group>
      <groupName>标点问题</groupName>
      <ability>L2_Punc</ability>
      <abilityName>标点符号检查</abilityName>
      <candidateList>
        <item/>
      </candidateList>
      <explain>此处空格冗余，建议删除。</explain>
      <paraID>5F7E8E29</paraID>
      <start>26</start>
      <end>27</end>
      <status>unmodified</status>
      <modifiedWord/>
      <trackRevisions>false</trackRevisions>
    </reviewItem>
    <reviewItem>
      <errorID>e4b21b19-b895-4c58-8c5e-68ab8da67475</errorID>
      <errorWord>解决</errorWord>
      <group>L1_Punc</group>
      <groupName>标点问题</groupName>
      <ability>L2_Punc</ability>
      <abilityName>标点符号检查</abilityName>
      <candidateList>
        <item>解决。</item>
      </candidateList>
      <explain/>
      <paraID>5F7E8E29</paraID>
      <start>51</start>
      <end>53</end>
      <status>unmodified</status>
      <modifiedWord/>
      <trackRevisions>false</trackRevisions>
    </reviewItem>
    <reviewItem>
      <errorID>bf9fac8d-b9d9-400f-8abc-2a5fe1878c1f</errorID>
      <errorWord>、</errorWord>
      <group>L1_Punc</group>
      <groupName>标点问题</groupName>
      <ability>L2_Punc</ability>
      <abilityName>标点符号检查</abilityName>
      <candidateList>
        <item/>
      </candidateList>
      <explain/>
      <paraID>1E417E9C</paraID>
      <start>26</start>
      <end>27</end>
      <status>unmodified</status>
      <modifiedWord/>
      <trackRevisions>false</trackRevisions>
    </reviewItem>
    <reviewItem>
      <errorID>e94dd891-6d70-403e-a8a7-84224da04bdc</errorID>
      <errorWord>、</errorWord>
      <group>L1_Punc</group>
      <groupName>标点问题</groupName>
      <ability>L2_Punc</ability>
      <abilityName>标点符号检查</abilityName>
      <candidateList>
        <item/>
      </candidateList>
      <explain/>
      <paraID>1E417E9C</paraID>
      <start>39</start>
      <end>40</end>
      <status>unmodified</status>
      <modifiedWord/>
      <trackRevisions>false</trackRevisions>
    </reviewItem>
    <reviewItem>
      <errorID>f95a6074-a27a-494b-9535-3bfd601f3486</errorID>
      <errorWord> </errorWord>
      <group>L1_Punc</group>
      <groupName>标点问题</groupName>
      <ability>L2_Punc</ability>
      <abilityName>标点符号检查</abilityName>
      <candidateList>
        <item/>
      </candidateList>
      <explain>此处空格冗余，建议删除。</explain>
      <paraID>2B3C08ED</paraID>
      <start>17</start>
      <end>18</end>
      <status>unmodified</status>
      <modifiedWord/>
      <trackRevisions>false</trackRevisions>
    </reviewItem>
    <reviewItem>
      <errorID>0c729e05-2966-4956-afcd-85a6fd6dc4e0</errorID>
      <errorWord>  </errorWord>
      <group>L1_Punc</group>
      <groupName>标点问题</groupName>
      <ability>L2_Punc</ability>
      <abilityName>标点符号检查</abilityName>
      <candidateList>
        <item/>
      </candidateList>
      <explain>此处空格冗余，建议删除。</explain>
      <paraID>3638E102</paraID>
      <start>21</start>
      <end>23</end>
      <status>unmodified</status>
      <modifiedWord/>
      <trackRevisions>false</trackRevisions>
    </reviewItem>
    <reviewItem>
      <errorID>626f7ca9-1925-4013-8949-b148e1ab36a1</errorID>
      <errorWord> </errorWord>
      <group>L1_Punc</group>
      <groupName>标点问题</groupName>
      <ability>L2_Punc</ability>
      <abilityName>标点符号检查</abilityName>
      <candidateList>
        <item/>
      </candidateList>
      <explain>此处空格冗余，建议删除。</explain>
      <paraID>6DA3481E</paraID>
      <start>29</start>
      <end>30</end>
      <status>unmodified</status>
      <modifiedWord/>
      <trackRevisions>false</trackRevisions>
    </reviewItem>
    <reviewItem>
      <errorID>31469998-1e75-4937-9309-66cb130a9ddd</errorID>
      <errorWord>  </errorWord>
      <group>L1_Punc</group>
      <groupName>标点问题</groupName>
      <ability>L2_Punc</ability>
      <abilityName>标点符号检查</abilityName>
      <candidateList>
        <item/>
      </candidateList>
      <explain>此处空格冗余，建议删除。</explain>
      <paraID>2FAFA15E</paraID>
      <start>33</start>
      <end>35</end>
      <status>unmodified</status>
      <modifiedWord/>
      <trackRevisions>false</trackRevisions>
    </reviewItem>
    <reviewItem>
      <errorID>8866d840-5f2a-4734-8156-b4cc203d4aaf</errorID>
      <errorWord>  </errorWord>
      <group>L1_Punc</group>
      <groupName>标点问题</groupName>
      <ability>L2_Punc</ability>
      <abilityName>标点符号检查</abilityName>
      <candidateList>
        <item/>
      </candidateList>
      <explain>此处空格冗余，建议删除。</explain>
      <paraID>2FAFA15E</paraID>
      <start>38</start>
      <end>40</end>
      <status>unmodified</status>
      <modifiedWord/>
      <trackRevisions>false</trackRevisions>
    </reviewItem>
    <reviewItem>
      <errorID>b64f0c45-6137-4cd1-8e62-3a430877f5d3</errorID>
      <errorWord>  </errorWord>
      <group>L1_Punc</group>
      <groupName>标点问题</groupName>
      <ability>L2_Punc</ability>
      <abilityName>标点符号检查</abilityName>
      <candidateList>
        <item/>
      </candidateList>
      <explain>此处空格冗余，建议删除。</explain>
      <paraID>77A0EF17</paraID>
      <start>20</start>
      <end>22</end>
      <status>unmodified</status>
      <modifiedWord/>
      <trackRevisions>false</trackRevisions>
    </reviewItem>
    <reviewItem>
      <errorID>58f75d27-2eec-4874-a67d-ccdd40e33ed3</errorID>
      <errorWord>。</errorWord>
      <group>L1_Punc</group>
      <groupName>标点问题</groupName>
      <ability>L2_Punc</ability>
      <abilityName>标点符号检查</abilityName>
      <candidateList>
        <item>，</item>
      </candidateList>
      <explain/>
      <paraID>63703261</paraID>
      <start>54</start>
      <end>55</end>
      <status>unmodified</status>
      <modifiedWord/>
      <trackRevisions>false</trackRevisions>
    </reviewItem>
    <reviewItem>
      <errorID>372bfce5-30c1-460f-929a-31962a2ec412</errorID>
      <errorWord>万</errorWord>
      <group>L1_Word</group>
      <groupName>字词问题</groupName>
      <ability>L2_Typo</ability>
      <abilityName>字词错误</abilityName>
      <candidateList>
        <item>万元</item>
      </candidateList>
      <explain/>
      <paraID>133418F0</paraID>
      <start>90</start>
      <end>91</end>
      <status>unmodified</status>
      <modifiedWord/>
      <trackRevisions>false</trackRevisions>
    </reviewItem>
    <reviewItem>
      <errorID>253feca8-346e-4444-8f06-d23210b1dea8</errorID>
      <errorWord>3.2.3</errorWord>
      <group>L1_Format</group>
      <groupName>格式问题</groupName>
      <ability>L2_Ordinal</ability>
      <abilityName>序号格式</abilityName>
      <candidateList>
        <item>3.2.2</item>
      </candidateList>
      <explain>标题顺序错误，请检查标题顺序是否合理。</explain>
      <paraID>50AD59AC</paraID>
      <start>0</start>
      <end>5</end>
      <status>unmodified</status>
      <modifiedWord/>
      <trackRevisions>false</trackRevisions>
    </reviewItem>
    <reviewItem>
      <errorID>5178c490-faf4-428e-bf5a-317e7e312906</errorID>
      <errorWord> </errorWord>
      <group>L1_Punc</group>
      <groupName>标点问题</groupName>
      <ability>L2_Punc</ability>
      <abilityName>标点符号检查</abilityName>
      <candidateList>
        <item/>
      </candidateList>
      <explain>此处空格冗余，建议删除。</explain>
      <paraID>50AD59AC</paraID>
      <start>23</start>
      <end>24</end>
      <status>unmodified</status>
      <modifiedWord/>
      <trackRevisions>false</trackRevisions>
    </reviewItem>
    <reviewItem>
      <errorID>bb6a6ec5-62db-4702-9681-e070f0f8272d</errorID>
      <errorWord>承包人</errorWord>
      <group>L1_Word</group>
      <groupName>字词问题</groupName>
      <ability>L2_Typo</ability>
      <abilityName>字词错误</abilityName>
      <candidateList>
        <item> 承包人</item>
      </candidateList>
      <explain/>
      <paraID>7583B84F</paraID>
      <start>5</start>
      <end>8</end>
      <status>unmodified</status>
      <modifiedWord/>
      <trackRevisions>false</trackRevisions>
    </reviewItem>
    <reviewItem>
      <errorID>b6bc44e3-2800-43f6-be04-682fc726e587</errorID>
      <errorWord>项目管理</errorWord>
      <group>L1_Word</group>
      <groupName>字词问题</groupName>
      <ability>L2_Typo</ability>
      <abilityName>字词错误</abilityName>
      <candidateList>
        <item> 项目管理</item>
      </candidateList>
      <explain/>
      <paraID>5942AC94</paraID>
      <start>5</start>
      <end>9</end>
      <status>unmodified</status>
      <modifiedWord/>
      <trackRevisions>false</trackRevisions>
    </reviewItem>
    <reviewItem>
      <errorID>a96b2e82-3ae3-4b2b-8b66-bac3b52d8dca</errorID>
      <errorWord>承包人</errorWord>
      <group>L1_Word</group>
      <groupName>字词问题</groupName>
      <ability>L2_Typo</ability>
      <abilityName>字词错误</abilityName>
      <candidateList>
        <item> 承包人</item>
      </candidateList>
      <explain/>
      <paraID>6DE38999</paraID>
      <start>5</start>
      <end>8</end>
      <status>unmodified</status>
      <modifiedWord/>
      <trackRevisions>false</trackRevisions>
    </reviewItem>
    <reviewItem>
      <errorID>8dbf3932-5cda-4f34-900c-1f893340750f</errorID>
      <errorWord>【施工单位</errorWord>
      <group>L1_Word</group>
      <groupName>字词问题</groupName>
      <ability>L2_Typo</ability>
      <abilityName>字词错误</abilityName>
      <candidateList>
        <item>施工单位</item>
      </candidateList>
      <explain/>
      <paraID>7F0FB596</paraID>
      <start>80</start>
      <end>85</end>
      <status>unmodified</status>
      <modifiedWord/>
      <trackRevisions>false</trackRevisions>
    </reviewItem>
    <reviewItem>
      <errorID>638b9a4e-00ba-49ae-903a-a6239002e3a6</errorID>
      <errorWord>。】</errorWord>
      <group>L1_Word</group>
      <groupName>字词问题</groupName>
      <ability>L2_Typo</ability>
      <abilityName>字词错误</abilityName>
      <candidateList>
        <item>。</item>
      </candidateList>
      <explain/>
      <paraID>7F0FB596</paraID>
      <start>131</start>
      <end>133</end>
      <status>unmodified</status>
      <modifiedWord/>
      <trackRevisions>false</trackRevisions>
    </reviewItem>
    <reviewItem>
      <errorID>91b7f42a-95e3-45b9-b672-0a950a8cd72a</errorID>
      <errorWord> </errorWord>
      <group>L1_Punc</group>
      <groupName>标点问题</groupName>
      <ability>L2_Punc</ability>
      <abilityName>标点符号检查</abilityName>
      <candidateList>
        <item/>
      </candidateList>
      <explain>此处空格冗余，建议删除。</explain>
      <paraID>18B63E8B</paraID>
      <start>25</start>
      <end>26</end>
      <status>unmodified</status>
      <modifiedWord/>
      <trackRevisions>false</trackRevisions>
    </reviewItem>
    <reviewItem>
      <errorID>afd849a7-f298-4dc8-8063-f4cd6be7b756</errorID>
      <errorWord>分包</errorWord>
      <group>L1_Word</group>
      <groupName>字词问题</groupName>
      <ability>L2_Typo</ability>
      <abilityName>字词错误</abilityName>
      <candidateList>
        <item> 分包</item>
      </candidateList>
      <explain/>
      <paraID>228A2880</paraID>
      <start>9</start>
      <end>11</end>
      <status>unmodified</status>
      <modifiedWord/>
      <trackRevisions>false</trackRevisions>
    </reviewItem>
    <reviewItem>
      <errorID>fd3fcc1e-286c-47fd-a686-7064b9992d09</errorID>
      <errorWord>处于</errorWord>
      <group>L1_Word</group>
      <groupName>字词问题</groupName>
      <ability>L2_Typo</ability>
      <abilityName>字词错误</abilityName>
      <candidateList>
        <item>处以</item>
      </candidateList>
      <explain>存在发音相近字词的误用。</explain>
      <paraID>57B57023</paraID>
      <start>60</start>
      <end>62</end>
      <status>unmodified</status>
      <modifiedWord/>
      <trackRevisions>false</trackRevisions>
    </reviewItem>
    <reviewItem>
      <errorID>484aea20-ca4a-4129-9f32-f07d3a562586</errorID>
      <errorWord>,</errorWord>
      <group>L1_Format</group>
      <groupName>格式问题</groupName>
      <ability>L2_HalfPunc</ability>
      <abilityName>全半角检查</abilityName>
      <candidateList>
        <item>，</item>
      </candidateList>
      <explain>文本全半角错误。</explain>
      <paraID>57B57023</paraID>
      <start>95</start>
      <end>96</end>
      <status>unmodified</status>
      <modifiedWord/>
      <trackRevisions>false</trackRevisions>
    </reviewItem>
    <reviewItem>
      <errorID>88d98058-fbe0-45ee-99cf-4029707076b0</errorID>
      <errorWord>万</errorWord>
      <group>L1_Word</group>
      <groupName>字词问题</groupName>
      <ability>L2_Typo</ability>
      <abilityName>字词错误</abilityName>
      <candidateList>
        <item>万元</item>
      </candidateList>
      <explain/>
      <paraID>57B57023</paraID>
      <start>170</start>
      <end>171</end>
      <status>unmodified</status>
      <modifiedWord/>
      <trackRevisions>false</trackRevisions>
    </reviewItem>
    <reviewItem>
      <errorID>557c9e21-0166-4ad2-8c6d-4ebd8d9c66db</errorID>
      <errorWord>[2015]124号</errorWord>
      <group>L1_Knowledge</group>
      <groupName>知识性问题</groupName>
      <ability>L2_Knowledge</ability>
      <abilityName>其他知识</abilityName>
      <candidateList>
        <item>〔2015〕124号</item>
      </candidateList>
      <explain>发文字号格式错误。</explain>
      <paraID> EA4EC4C</paraID>
      <start>103</start>
      <end>113</end>
      <status>unmodified</status>
      <modifiedWord/>
      <trackRevisions>false</trackRevisions>
    </reviewItem>
    <reviewItem>
      <errorID>0d1d0315-aeaf-4ec2-b1a5-6909f4200b22</errorID>
      <errorWord>，</errorWord>
      <group>L1_Word</group>
      <groupName>字词问题</groupName>
      <ability>L2_Typo</ability>
      <abilityName>字词错误</abilityName>
      <candidateList>
        <item>，并</item>
      </candidateList>
      <explain/>
      <paraID>50C99C1B</paraID>
      <start>90</start>
      <end>91</end>
      <status>unmodified</status>
      <modifiedWord/>
      <trackRevisions>false</trackRevisions>
    </reviewItem>
    <reviewItem>
      <errorID>9fd8e004-d1fe-44bd-bef5-fa7377f04085</errorID>
      <errorWord>方的</errorWord>
      <group>L1_Word</group>
      <groupName>字词问题</groupName>
      <ability>L2_Typo</ability>
      <abilityName>字词错误</abilityName>
      <candidateList>
        <item>方</item>
      </candidateList>
      <explain/>
      <paraID>446841EB</paraID>
      <start>5</start>
      <end>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40D92E-3215-4CCA-91BD-D8BDC3C7A34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88</Pages>
  <Words>34876</Words>
  <Characters>36896</Characters>
  <Lines>412</Lines>
  <Paragraphs>116</Paragraphs>
  <TotalTime>18</TotalTime>
  <ScaleCrop>false</ScaleCrop>
  <LinksUpToDate>false</LinksUpToDate>
  <CharactersWithSpaces>39586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2024-09-09T07:04:00Z</dcterms:created>
  <dc:creator>user</dc:creator>
  <cp:lastModifiedBy>戳戳</cp:lastModifiedBy>
  <dcterms:modified xsi:type="dcterms:W3CDTF">2026-06-10T08:42:40Z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F379507C39C2419CA4DBD84138C3ED10_13</vt:lpwstr>
  </property>
  <property fmtid="{D5CDD505-2E9C-101B-9397-08002B2CF9AE}" pid="4" name="KSOTemplateDocerSaveRecord">
    <vt:lpwstr>eyJoZGlkIjoiMGJlNTBlZTJkMzNmMTJlYTRlNDRkMzg2YjliNjZmZjgiLCJ1c2VySWQiOiIxNjE0MzM0OTc0In0=</vt:lpwstr>
  </property>
</Properties>
</file>